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na</w:t>
      </w:r>
      <w:r w:rsidR="004B7546">
        <w:rPr>
          <w:b/>
          <w:bCs/>
          <w:szCs w:val="22"/>
        </w:rPr>
        <w:t>:</w:t>
      </w:r>
      <w:r w:rsidRPr="003F5B0C">
        <w:rPr>
          <w:b/>
          <w:bCs/>
          <w:szCs w:val="22"/>
        </w:rPr>
        <w:t xml:space="preserve"> </w:t>
      </w:r>
      <w:r w:rsidR="004B7546" w:rsidRPr="004B7546">
        <w:rPr>
          <w:b/>
          <w:bCs/>
          <w:szCs w:val="22"/>
        </w:rPr>
        <w:t>Opracowanie projektu technicznego, dodatku do planu ruchu oraz wykonanie otworu wielkośrednicowego o średnicy minimalnej 700 mm w warunkach KWB Bełchatów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4B7546" w:rsidRPr="004B7546" w:rsidRDefault="004B7546" w:rsidP="004B7546">
      <w:pPr>
        <w:spacing w:line="300" w:lineRule="exact"/>
        <w:jc w:val="both"/>
        <w:rPr>
          <w:bCs/>
          <w:sz w:val="22"/>
          <w:szCs w:val="22"/>
          <w:lang w:bidi="pl-PL"/>
        </w:rPr>
      </w:pPr>
      <w:r w:rsidRPr="004B7546">
        <w:rPr>
          <w:bCs/>
          <w:sz w:val="22"/>
          <w:szCs w:val="22"/>
          <w:lang w:bidi="pl-PL"/>
        </w:rPr>
        <w:t xml:space="preserve">Celem zamówienia jest wykonanie otworu wiertniczego na terenie KWB Bełchatów. Odwierty zostaną przeprowadzone w dwóch etapach:  </w:t>
      </w:r>
    </w:p>
    <w:p w:rsidR="004B7546" w:rsidRDefault="004B7546" w:rsidP="004B7546">
      <w:pPr>
        <w:numPr>
          <w:ilvl w:val="0"/>
          <w:numId w:val="32"/>
        </w:numPr>
        <w:spacing w:line="300" w:lineRule="exact"/>
        <w:jc w:val="both"/>
        <w:rPr>
          <w:bCs/>
          <w:sz w:val="22"/>
          <w:szCs w:val="22"/>
          <w:lang w:bidi="pl-PL"/>
        </w:rPr>
      </w:pPr>
      <w:r w:rsidRPr="004B7546">
        <w:rPr>
          <w:bCs/>
          <w:sz w:val="22"/>
          <w:szCs w:val="22"/>
          <w:lang w:bidi="pl-PL"/>
        </w:rPr>
        <w:t xml:space="preserve">Etap I - Przeprowadzenie odwiertu do głębokości 18 m (prace w Etapie I będą wykonane w terminie od </w:t>
      </w:r>
      <w:r w:rsidRPr="004B7546">
        <w:rPr>
          <w:bCs/>
          <w:sz w:val="22"/>
          <w:szCs w:val="22"/>
          <w:u w:val="single"/>
          <w:lang w:bidi="pl-PL"/>
        </w:rPr>
        <w:t>15.05.2023 – 15.06.2023</w:t>
      </w:r>
      <w:r w:rsidRPr="004B7546">
        <w:rPr>
          <w:bCs/>
          <w:sz w:val="22"/>
          <w:szCs w:val="22"/>
          <w:lang w:bidi="pl-PL"/>
        </w:rPr>
        <w:t xml:space="preserve">) – schemat otworu wiertniczego przedstawia rysunek 1, </w:t>
      </w:r>
    </w:p>
    <w:p w:rsidR="004B7546" w:rsidRDefault="004B7546" w:rsidP="004B7546">
      <w:pPr>
        <w:numPr>
          <w:ilvl w:val="0"/>
          <w:numId w:val="32"/>
        </w:numPr>
        <w:spacing w:line="300" w:lineRule="exact"/>
        <w:jc w:val="both"/>
        <w:rPr>
          <w:bCs/>
          <w:sz w:val="22"/>
          <w:szCs w:val="22"/>
          <w:lang w:bidi="pl-PL"/>
        </w:rPr>
      </w:pPr>
      <w:r w:rsidRPr="004B7546">
        <w:rPr>
          <w:bCs/>
          <w:sz w:val="22"/>
          <w:szCs w:val="22"/>
          <w:lang w:bidi="pl-PL"/>
        </w:rPr>
        <w:t xml:space="preserve">Etap II - wykonanie likwidacji otworu wiertniczego (prace w Etapie II będą wykonane w terminie </w:t>
      </w:r>
      <w:r w:rsidRPr="004B7546">
        <w:rPr>
          <w:bCs/>
          <w:sz w:val="22"/>
          <w:szCs w:val="22"/>
          <w:u w:val="single"/>
          <w:lang w:bidi="pl-PL"/>
        </w:rPr>
        <w:t>19.06-30.06.2023</w:t>
      </w:r>
      <w:r w:rsidRPr="004B7546">
        <w:rPr>
          <w:bCs/>
          <w:sz w:val="22"/>
          <w:szCs w:val="22"/>
          <w:lang w:bidi="pl-PL"/>
        </w:rPr>
        <w:t>)</w:t>
      </w:r>
    </w:p>
    <w:p w:rsidR="00A02EB6" w:rsidRDefault="00A02EB6" w:rsidP="0086257B">
      <w:pPr>
        <w:spacing w:line="300" w:lineRule="exact"/>
        <w:jc w:val="both"/>
        <w:rPr>
          <w:sz w:val="22"/>
        </w:rPr>
        <w:sectPr w:rsidR="00A02EB6" w:rsidSect="00D4232D"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0E62DA">
        <w:rPr>
          <w:rFonts w:eastAsia="Calibri"/>
          <w:noProof/>
        </w:rPr>
        <w:drawing>
          <wp:anchor distT="0" distB="0" distL="114300" distR="114300" simplePos="0" relativeHeight="251666432" behindDoc="0" locked="0" layoutInCell="1" allowOverlap="1" wp14:anchorId="7E7BA286" wp14:editId="6816EF54">
            <wp:simplePos x="0" y="0"/>
            <wp:positionH relativeFrom="column">
              <wp:posOffset>2131060</wp:posOffset>
            </wp:positionH>
            <wp:positionV relativeFrom="paragraph">
              <wp:posOffset>5080</wp:posOffset>
            </wp:positionV>
            <wp:extent cx="2540635" cy="3315970"/>
            <wp:effectExtent l="0" t="0" r="0" b="0"/>
            <wp:wrapTopAndBottom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35" cy="331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57B" w:rsidRPr="0086257B">
        <w:rPr>
          <w:sz w:val="22"/>
        </w:rPr>
        <w:t>Rys. 1 Schemat otworu wiertniczego</w:t>
      </w:r>
      <w:r>
        <w:rPr>
          <w:sz w:val="22"/>
        </w:rPr>
        <w:tab/>
      </w:r>
    </w:p>
    <w:p w:rsidR="004B7546" w:rsidRPr="002D1087" w:rsidRDefault="004B7546" w:rsidP="004B7546">
      <w:pPr>
        <w:spacing w:line="300" w:lineRule="exact"/>
        <w:jc w:val="both"/>
        <w:rPr>
          <w:bCs/>
          <w:sz w:val="22"/>
          <w:szCs w:val="22"/>
        </w:rPr>
      </w:pPr>
      <w:r w:rsidRPr="002D1087">
        <w:rPr>
          <w:bCs/>
          <w:sz w:val="22"/>
          <w:szCs w:val="22"/>
        </w:rPr>
        <w:lastRenderedPageBreak/>
        <w:t xml:space="preserve">Lokalizacja otworu: Rejonie wyrobiska górniczego Pola Szczerców KWB Bełchatów – poziom VI otwór w pokładzie węgla. </w:t>
      </w:r>
    </w:p>
    <w:p w:rsidR="007813A2" w:rsidRPr="002D1087" w:rsidRDefault="004B7546" w:rsidP="004B7546">
      <w:pPr>
        <w:spacing w:line="300" w:lineRule="exact"/>
        <w:jc w:val="both"/>
        <w:rPr>
          <w:bCs/>
          <w:sz w:val="22"/>
          <w:szCs w:val="22"/>
        </w:rPr>
      </w:pPr>
      <w:r w:rsidRPr="002D1087">
        <w:rPr>
          <w:bCs/>
          <w:sz w:val="22"/>
          <w:szCs w:val="22"/>
        </w:rPr>
        <w:t>Dla wymienionych prac Wykonawca opracuje odpowiednią dokumentację w formie: Projektu technicznego, Planu Ruchu i Dokumentacji Geologicznej. Wykonawca zapewni także wymaganą obsługę geodezyjną.</w:t>
      </w:r>
    </w:p>
    <w:p w:rsidR="0086257B" w:rsidRPr="0086257B" w:rsidRDefault="0086257B" w:rsidP="0086257B">
      <w:pPr>
        <w:spacing w:line="260" w:lineRule="exact"/>
        <w:contextualSpacing/>
        <w:jc w:val="both"/>
        <w:rPr>
          <w:color w:val="000000"/>
          <w:sz w:val="22"/>
          <w:szCs w:val="22"/>
          <w:u w:val="single"/>
          <w:lang w:eastAsia="en-US" w:bidi="pl-PL"/>
        </w:rPr>
      </w:pPr>
      <w:r w:rsidRPr="0086257B">
        <w:rPr>
          <w:color w:val="000000"/>
          <w:sz w:val="22"/>
          <w:szCs w:val="22"/>
          <w:u w:val="single"/>
          <w:lang w:eastAsia="en-US" w:bidi="pl-PL"/>
        </w:rPr>
        <w:t>Dodatkowo do obowiązków Zleceniobiorcy należy:</w:t>
      </w:r>
    </w:p>
    <w:p w:rsidR="0086257B" w:rsidRPr="0086257B" w:rsidRDefault="0086257B" w:rsidP="0086257B">
      <w:pPr>
        <w:widowControl w:val="0"/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86257B">
        <w:rPr>
          <w:color w:val="000000"/>
          <w:sz w:val="22"/>
          <w:szCs w:val="22"/>
          <w:lang w:eastAsia="en-US" w:bidi="pl-PL"/>
        </w:rPr>
        <w:t>stosowanie się w całości do obowiązków określonych w Ustawie z dnia 9 czerwca 2011 r. Prawo geologiczne i górnicze, a także we wszystkich przepisach wykonawczych do wymienionej Ustawy,</w:t>
      </w:r>
    </w:p>
    <w:p w:rsidR="0086257B" w:rsidRPr="0086257B" w:rsidRDefault="0086257B" w:rsidP="0086257B">
      <w:pPr>
        <w:widowControl w:val="0"/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86257B">
        <w:rPr>
          <w:color w:val="000000"/>
          <w:sz w:val="22"/>
          <w:szCs w:val="22"/>
          <w:lang w:eastAsia="en-US" w:bidi="pl-PL"/>
        </w:rPr>
        <w:t>prowadzenie prac zgodnie z Planem Ruchu Zakładu Górniczego KWB „Bełchatów” oraz zgodnie z innymi obowiązującymi w czasie realizacji robót przepisami,</w:t>
      </w:r>
    </w:p>
    <w:p w:rsidR="0086257B" w:rsidRPr="0086257B" w:rsidRDefault="0086257B" w:rsidP="0086257B">
      <w:pPr>
        <w:widowControl w:val="0"/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86257B">
        <w:rPr>
          <w:color w:val="000000"/>
          <w:sz w:val="22"/>
          <w:szCs w:val="22"/>
          <w:lang w:eastAsia="en-US" w:bidi="pl-PL"/>
        </w:rPr>
        <w:t>zapewnienie pracownikom instrukcji stanowiskowych oraz instrukcji bezpiecznego wykonywania prac, zgodnie z obowiązującymi przepisami,</w:t>
      </w:r>
    </w:p>
    <w:p w:rsidR="0086257B" w:rsidRPr="0086257B" w:rsidRDefault="0086257B" w:rsidP="0086257B">
      <w:pPr>
        <w:widowControl w:val="0"/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86257B">
        <w:rPr>
          <w:color w:val="000000"/>
          <w:sz w:val="22"/>
          <w:szCs w:val="22"/>
          <w:lang w:eastAsia="en-US" w:bidi="pl-PL"/>
        </w:rPr>
        <w:t>zapewnienie pracownikom upoważnień do obsługi danego typu maszyn i urządzeń wydane przez KRZG.</w:t>
      </w:r>
    </w:p>
    <w:p w:rsidR="0086257B" w:rsidRPr="0086257B" w:rsidRDefault="0086257B" w:rsidP="0086257B">
      <w:pPr>
        <w:widowControl w:val="0"/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86257B">
        <w:rPr>
          <w:color w:val="000000"/>
          <w:sz w:val="22"/>
          <w:szCs w:val="22"/>
          <w:lang w:eastAsia="en-US" w:bidi="pl-PL"/>
        </w:rPr>
        <w:t>wyposażenie pracowników w identyfikatory, których wzór określi Zamawiający,</w:t>
      </w:r>
    </w:p>
    <w:p w:rsidR="0086257B" w:rsidRPr="0086257B" w:rsidRDefault="0086257B" w:rsidP="0086257B">
      <w:pPr>
        <w:widowControl w:val="0"/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86257B">
        <w:rPr>
          <w:color w:val="000000"/>
          <w:sz w:val="22"/>
          <w:szCs w:val="22"/>
          <w:lang w:eastAsia="en-US" w:bidi="pl-PL"/>
        </w:rPr>
        <w:t>prowadzenie udokumentowanych kontroli stanu technicznego i sposobu wykorzystywania obiektów, maszyn i urządzeń w postaci okresowych badań i przeglądów,</w:t>
      </w:r>
    </w:p>
    <w:p w:rsidR="0086257B" w:rsidRPr="0086257B" w:rsidRDefault="0086257B" w:rsidP="0086257B">
      <w:pPr>
        <w:widowControl w:val="0"/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86257B">
        <w:rPr>
          <w:color w:val="000000"/>
          <w:sz w:val="22"/>
          <w:szCs w:val="22"/>
          <w:lang w:eastAsia="en-US" w:bidi="pl-PL"/>
        </w:rPr>
        <w:t>prowadzenie przez osoby kierownictwa i dozoru ruchu przynajmniej raz podczas każdej zmiany roboczej, inspekcji obsadzonych stanowisk pracy wymienionych w Dokumencie Bezpieczeństwa Zamawiającego i ich dokumentowania w ustalony sposób oraz przestrzeganie przepisów dotyczących ochrony środowiska naturalnego,</w:t>
      </w:r>
    </w:p>
    <w:p w:rsidR="0086257B" w:rsidRPr="0086257B" w:rsidRDefault="0086257B" w:rsidP="0086257B">
      <w:pPr>
        <w:widowControl w:val="0"/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86257B">
        <w:rPr>
          <w:color w:val="000000"/>
          <w:sz w:val="22"/>
          <w:szCs w:val="22"/>
          <w:lang w:eastAsia="en-US" w:bidi="pl-PL"/>
        </w:rPr>
        <w:t>ustalanie, jeśli zachodzi taka potrzeba, składu komisji odbioru w celu dopuszczenia urządzenia mechanicznego, niezbędnego do wykonywania prac objętych umową do ruchu oraz przekazywanie Zamawiającemu dokumentów z tym związanych,</w:t>
      </w:r>
    </w:p>
    <w:p w:rsidR="0086257B" w:rsidRPr="0086257B" w:rsidRDefault="0086257B" w:rsidP="0086257B">
      <w:pPr>
        <w:widowControl w:val="0"/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86257B">
        <w:rPr>
          <w:color w:val="000000"/>
          <w:sz w:val="22"/>
          <w:szCs w:val="22"/>
          <w:lang w:eastAsia="en-US" w:bidi="pl-PL"/>
        </w:rPr>
        <w:t>w przypadku robót wiertniczych – opracowanie Projektu Geologiczno-</w:t>
      </w:r>
      <w:r w:rsidRPr="0086257B">
        <w:rPr>
          <w:color w:val="000000"/>
          <w:sz w:val="22"/>
          <w:szCs w:val="22"/>
          <w:lang w:eastAsia="en-US" w:bidi="pl-PL"/>
        </w:rPr>
        <w:br/>
        <w:t>–Technicznego Otworu (PGTO) i przedkładanie go Zamawiającemu,</w:t>
      </w:r>
    </w:p>
    <w:p w:rsidR="0086257B" w:rsidRPr="0086257B" w:rsidRDefault="0086257B" w:rsidP="0086257B">
      <w:pPr>
        <w:widowControl w:val="0"/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86257B">
        <w:rPr>
          <w:color w:val="000000"/>
          <w:sz w:val="22"/>
          <w:szCs w:val="22"/>
          <w:lang w:eastAsia="en-US" w:bidi="pl-PL"/>
        </w:rPr>
        <w:t>wykonywanie, w zależności od potrzeb, we własnym zakresie systematycznych pomiarów, w zakresie technologii i środowiska pracy,</w:t>
      </w:r>
    </w:p>
    <w:p w:rsidR="0086257B" w:rsidRPr="002D1087" w:rsidRDefault="0086257B" w:rsidP="0086257B">
      <w:pPr>
        <w:widowControl w:val="0"/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86257B">
        <w:rPr>
          <w:color w:val="000000"/>
          <w:sz w:val="22"/>
          <w:szCs w:val="22"/>
          <w:lang w:eastAsia="en-US" w:bidi="pl-PL"/>
        </w:rPr>
        <w:t>zagospodarowanie ewentualnego nadmiaru mas ziemnych i uporządkowanie placu budowy po zakończeniu prac,</w:t>
      </w:r>
    </w:p>
    <w:p w:rsidR="004362B0" w:rsidRPr="002D1087" w:rsidRDefault="0086257B" w:rsidP="00A02EB6">
      <w:pPr>
        <w:widowControl w:val="0"/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2D1087">
        <w:rPr>
          <w:color w:val="000000"/>
          <w:sz w:val="22"/>
          <w:szCs w:val="22"/>
          <w:lang w:eastAsia="en-US" w:bidi="pl-PL"/>
        </w:rPr>
        <w:t>dowożenie pracowników oraz materiałów na miejsce pracy własnymi środkami transportu.</w:t>
      </w:r>
    </w:p>
    <w:p w:rsidR="0086257B" w:rsidRPr="002D1087" w:rsidRDefault="0086257B" w:rsidP="007813A2">
      <w:pPr>
        <w:spacing w:line="300" w:lineRule="exact"/>
        <w:jc w:val="both"/>
        <w:rPr>
          <w:bCs/>
          <w:sz w:val="22"/>
          <w:szCs w:val="22"/>
        </w:rPr>
      </w:pPr>
    </w:p>
    <w:p w:rsidR="00A02EB6" w:rsidRPr="00A02EB6" w:rsidRDefault="00A02EB6" w:rsidP="00A02EB6">
      <w:pPr>
        <w:widowControl w:val="0"/>
        <w:spacing w:line="340" w:lineRule="exact"/>
        <w:ind w:left="567"/>
        <w:jc w:val="both"/>
        <w:rPr>
          <w:rFonts w:eastAsiaTheme="minorHAnsi"/>
          <w:sz w:val="22"/>
          <w:szCs w:val="22"/>
          <w:u w:val="single"/>
          <w:lang w:eastAsia="en-US"/>
        </w:rPr>
      </w:pPr>
      <w:r w:rsidRPr="00A02EB6">
        <w:rPr>
          <w:rFonts w:eastAsiaTheme="minorHAnsi"/>
          <w:sz w:val="22"/>
          <w:szCs w:val="22"/>
          <w:u w:val="single"/>
          <w:lang w:eastAsia="en-US"/>
        </w:rPr>
        <w:t>Dodatkowo informujemy, że:</w:t>
      </w:r>
    </w:p>
    <w:p w:rsidR="00A02EB6" w:rsidRPr="00A02EB6" w:rsidRDefault="00A02EB6" w:rsidP="00A02EB6">
      <w:pPr>
        <w:widowControl w:val="0"/>
        <w:numPr>
          <w:ilvl w:val="4"/>
          <w:numId w:val="34"/>
        </w:numPr>
        <w:spacing w:line="260" w:lineRule="exact"/>
        <w:ind w:left="426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A02EB6">
        <w:rPr>
          <w:color w:val="000000"/>
          <w:sz w:val="22"/>
          <w:szCs w:val="22"/>
          <w:lang w:eastAsia="en-US" w:bidi="pl-PL"/>
        </w:rPr>
        <w:t xml:space="preserve">w przypadku realizacji projektu </w:t>
      </w:r>
      <w:proofErr w:type="spellStart"/>
      <w:r w:rsidRPr="00A02EB6">
        <w:rPr>
          <w:color w:val="000000"/>
          <w:sz w:val="22"/>
          <w:szCs w:val="22"/>
          <w:lang w:eastAsia="en-US" w:bidi="pl-PL"/>
        </w:rPr>
        <w:t>Hydrocoal</w:t>
      </w:r>
      <w:proofErr w:type="spellEnd"/>
      <w:r w:rsidRPr="00A02EB6">
        <w:rPr>
          <w:color w:val="000000"/>
          <w:sz w:val="22"/>
          <w:szCs w:val="22"/>
          <w:lang w:eastAsia="en-US" w:bidi="pl-PL"/>
        </w:rPr>
        <w:t xml:space="preserve"> przez podmioty zewnętrzne na terenie ZG KWB „Bełchatów” będziemy mieć do czynienia z powierzeniem czynności w ruchu Zakładu Górniczego KWB „Bełchatów” , o których mowa w Art. 121 Ustawy Prawo Geologiczne i Górnicze dnia 9 czerwca 2011 r. wraz z </w:t>
      </w:r>
      <w:proofErr w:type="spellStart"/>
      <w:r w:rsidRPr="00A02EB6">
        <w:rPr>
          <w:color w:val="000000"/>
          <w:sz w:val="22"/>
          <w:szCs w:val="22"/>
          <w:lang w:eastAsia="en-US" w:bidi="pl-PL"/>
        </w:rPr>
        <w:t>późn</w:t>
      </w:r>
      <w:proofErr w:type="spellEnd"/>
      <w:r w:rsidRPr="00A02EB6">
        <w:rPr>
          <w:color w:val="000000"/>
          <w:sz w:val="22"/>
          <w:szCs w:val="22"/>
          <w:lang w:eastAsia="en-US" w:bidi="pl-PL"/>
        </w:rPr>
        <w:t xml:space="preserve">. zmianami. W odniesieniu do pkt. 3 niniejszego Art. w KWB Bełchatów obowiązuje INST 15631/D „INSTRUKCJA DYREKTORA ODDZIAŁU JEDNOLITE ZASADY ZAWIERANIA I REJESTROWANIA UMÓW W ODDZIALE KOPALNIA WĘGLA BRUNATNEGO BEŁCHATÓW”, która to w pkt. 3 określa zasady dotyczące wykonywania czynności przez kontrahenta w ruchu zakładu górniczego. </w:t>
      </w:r>
    </w:p>
    <w:p w:rsidR="00A02EB6" w:rsidRPr="002D1087" w:rsidRDefault="00A02EB6" w:rsidP="00A02EB6">
      <w:pPr>
        <w:widowControl w:val="0"/>
        <w:numPr>
          <w:ilvl w:val="4"/>
          <w:numId w:val="34"/>
        </w:numPr>
        <w:spacing w:line="260" w:lineRule="exact"/>
        <w:ind w:left="426"/>
        <w:contextualSpacing/>
        <w:jc w:val="both"/>
        <w:rPr>
          <w:color w:val="000000"/>
          <w:sz w:val="22"/>
          <w:szCs w:val="22"/>
          <w:lang w:eastAsia="en-US" w:bidi="pl-PL"/>
        </w:rPr>
      </w:pPr>
      <w:r w:rsidRPr="00A02EB6">
        <w:rPr>
          <w:color w:val="000000"/>
          <w:sz w:val="22"/>
          <w:szCs w:val="22"/>
          <w:lang w:eastAsia="en-US" w:bidi="pl-PL"/>
        </w:rPr>
        <w:t>w przypadku kontrahenta, któremu powierzono czynności w ruchu Zakładu Górniczego KWB „Bełchatów”, wymagania określone są w dokumencie: „Wymagania, sposób organizacji pracy i dodatkowe ustalenia zapewniające bezpieczne wykonywanie czynności powierzonych w ruchu Zakładu Górniczego” Zał.1. Załącznik ten jest podpisywany przez KRZG, przedstawicieli Oddziału oraz kontrahenta.</w:t>
      </w:r>
    </w:p>
    <w:p w:rsidR="0086257B" w:rsidRPr="00A02EB6" w:rsidRDefault="00A02EB6" w:rsidP="00A02EB6">
      <w:pPr>
        <w:widowControl w:val="0"/>
        <w:numPr>
          <w:ilvl w:val="4"/>
          <w:numId w:val="34"/>
        </w:numPr>
        <w:spacing w:line="260" w:lineRule="exact"/>
        <w:ind w:left="426"/>
        <w:contextualSpacing/>
        <w:jc w:val="both"/>
        <w:rPr>
          <w:rFonts w:asciiTheme="minorHAnsi" w:hAnsiTheme="minorHAnsi" w:cs="Arial"/>
          <w:color w:val="000000"/>
          <w:sz w:val="22"/>
          <w:szCs w:val="22"/>
          <w:lang w:eastAsia="en-US" w:bidi="pl-PL"/>
        </w:rPr>
      </w:pPr>
      <w:r w:rsidRPr="002D1087">
        <w:rPr>
          <w:color w:val="000000"/>
          <w:sz w:val="22"/>
          <w:szCs w:val="22"/>
          <w:lang w:eastAsia="en-US" w:bidi="pl-PL"/>
        </w:rPr>
        <w:t>Zleceniobiorca zostanie dopuszczony do pracy na terenie Zakładu Górniczego KWB „Bełchatów” pod warunkiem spełnienia i przestrzegania zasad określonych w dokumencie pod nazwą: „Wymagania, sposób organizacji pracy i dodatkowe ustalenia zapewniające bezpieczne wykonywanie czynności</w:t>
      </w:r>
      <w:r w:rsidRPr="002D1087">
        <w:rPr>
          <w:sz w:val="22"/>
          <w:szCs w:val="22"/>
          <w:lang w:eastAsia="en-US"/>
        </w:rPr>
        <w:t xml:space="preserve"> powierzonych w ruchu Zakładu Górniczego” Zał.1. Dokument ten stanowi załącznik do umowy z podmiotem.</w:t>
      </w:r>
    </w:p>
    <w:p w:rsidR="00A81DEB" w:rsidRDefault="00A81DEB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9C1310">
        <w:rPr>
          <w:sz w:val="22"/>
          <w:szCs w:val="22"/>
        </w:rPr>
        <w:t>do wstępnego</w:t>
      </w:r>
      <w:r w:rsidR="00A81DEB">
        <w:rPr>
          <w:sz w:val="22"/>
          <w:szCs w:val="22"/>
        </w:rPr>
        <w:t xml:space="preserve"> zapytania ofertowego</w:t>
      </w:r>
      <w:r w:rsidR="009C1310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  <w:t xml:space="preserve">- tel. (032) 259 26 47, e-mail:  </w:t>
      </w:r>
      <w:hyperlink r:id="rId13" w:history="1">
        <w:r w:rsidRPr="009C1310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9C1310" w:rsidRDefault="009C1310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  <w:lang w:val="en-GB"/>
        </w:rPr>
      </w:pPr>
      <w:proofErr w:type="spellStart"/>
      <w:r w:rsidRPr="009C1310">
        <w:rPr>
          <w:rStyle w:val="Hipercze"/>
          <w:color w:val="auto"/>
          <w:sz w:val="22"/>
          <w:szCs w:val="22"/>
          <w:u w:val="none"/>
          <w:lang w:val="en-GB"/>
        </w:rPr>
        <w:t>Aleksander</w:t>
      </w:r>
      <w:proofErr w:type="spellEnd"/>
      <w:r w:rsidRPr="009C1310">
        <w:rPr>
          <w:rStyle w:val="Hipercze"/>
          <w:color w:val="auto"/>
          <w:sz w:val="22"/>
          <w:szCs w:val="22"/>
          <w:u w:val="none"/>
          <w:lang w:val="en-GB"/>
        </w:rPr>
        <w:t xml:space="preserve"> Wrana</w:t>
      </w:r>
      <w:r>
        <w:rPr>
          <w:rStyle w:val="Hipercze"/>
          <w:color w:val="auto"/>
          <w:sz w:val="22"/>
          <w:szCs w:val="22"/>
          <w:u w:val="none"/>
          <w:lang w:val="en-GB"/>
        </w:rPr>
        <w:tab/>
        <w:t xml:space="preserve">- tel. (032) 259 23 07; e-mail: </w:t>
      </w:r>
      <w:hyperlink r:id="rId14" w:history="1">
        <w:r w:rsidRPr="00505ECD">
          <w:rPr>
            <w:rStyle w:val="Hipercze"/>
            <w:sz w:val="22"/>
            <w:szCs w:val="22"/>
            <w:lang w:val="en-GB"/>
          </w:rPr>
          <w:t>awrana@gig.eu</w:t>
        </w:r>
      </w:hyperlink>
    </w:p>
    <w:p w:rsidR="007813A2" w:rsidRPr="004362B0" w:rsidRDefault="007813A2" w:rsidP="007813A2">
      <w:pPr>
        <w:spacing w:line="30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2D1087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9642CC" w:rsidRPr="009642CC">
        <w:rPr>
          <w:b/>
          <w:sz w:val="22"/>
          <w:szCs w:val="22"/>
        </w:rPr>
        <w:t>2</w:t>
      </w:r>
      <w:r w:rsidR="002D1087">
        <w:rPr>
          <w:b/>
          <w:sz w:val="22"/>
          <w:szCs w:val="22"/>
        </w:rPr>
        <w:t>7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042DD0"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r. do godz. 1</w:t>
      </w:r>
      <w:r w:rsidR="002D1087">
        <w:rPr>
          <w:b/>
          <w:bCs/>
          <w:sz w:val="22"/>
          <w:szCs w:val="22"/>
        </w:rPr>
        <w:t>0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5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2D1087" w:rsidRPr="00BB4ED1" w:rsidRDefault="002D1087" w:rsidP="007813A2">
      <w:pPr>
        <w:spacing w:line="300" w:lineRule="exact"/>
        <w:jc w:val="center"/>
        <w:rPr>
          <w:bCs/>
          <w:sz w:val="22"/>
          <w:szCs w:val="22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6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2D1087" w:rsidRPr="002D1087">
        <w:rPr>
          <w:rFonts w:ascii="Times New Roman" w:hAnsi="Times New Roman"/>
          <w:b/>
          <w:bCs/>
          <w:sz w:val="22"/>
          <w:szCs w:val="22"/>
        </w:rPr>
        <w:t>Opracowanie projektu technicznego, dodatku do planu ruchu oraz wykonanie otworu wielkośrednicowego o średnicy minimalnej 700 mm w warunkach KWB Bełchatów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2D1087">
        <w:rPr>
          <w:rFonts w:ascii="Times New Roman" w:hAnsi="Times New Roman"/>
          <w:sz w:val="22"/>
          <w:szCs w:val="22"/>
        </w:rPr>
        <w:t xml:space="preserve">….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2D1087">
        <w:rPr>
          <w:rFonts w:ascii="Times New Roman" w:hAnsi="Times New Roman"/>
          <w:sz w:val="22"/>
          <w:szCs w:val="22"/>
        </w:rPr>
        <w:t>…………. zł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2D1087" w:rsidRPr="002D1087">
        <w:rPr>
          <w:b/>
          <w:bCs/>
          <w:sz w:val="22"/>
          <w:szCs w:val="22"/>
        </w:rPr>
        <w:t>Opracowanie projektu technicznego, dodatku do planu ruchu oraz wykonanie otworu wielkośrednicowego o średnicy minimalnej 700 mm w warunkach KWB Bełchatów.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2D1087" w:rsidRPr="002D1087">
        <w:rPr>
          <w:b/>
          <w:bCs/>
          <w:sz w:val="22"/>
          <w:szCs w:val="22"/>
        </w:rPr>
        <w:t>Opracowanie projektu technicznego, dodatku do planu ruchu oraz wykonanie otworu wielkośrednicowego o średnicy minimalnej 700 mm w warunkach KWB Bełchatów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  <w:bookmarkStart w:id="0" w:name="_GoBack"/>
      <w:bookmarkEnd w:id="0"/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CE4" w:rsidRDefault="00BD2CE4" w:rsidP="00565890">
      <w:r>
        <w:separator/>
      </w:r>
    </w:p>
  </w:endnote>
  <w:endnote w:type="continuationSeparator" w:id="0">
    <w:p w:rsidR="00BD2CE4" w:rsidRDefault="00BD2CE4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6120FD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3FABB923" wp14:editId="39EA548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8" name="Obraz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2D1087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08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CE4" w:rsidRDefault="00BD2CE4" w:rsidP="00565890">
      <w:r>
        <w:separator/>
      </w:r>
    </w:p>
  </w:footnote>
  <w:footnote w:type="continuationSeparator" w:id="0">
    <w:p w:rsidR="00BD2CE4" w:rsidRDefault="00BD2CE4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1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13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1"/>
  </w:num>
  <w:num w:numId="7">
    <w:abstractNumId w:val="6"/>
  </w:num>
  <w:num w:numId="8">
    <w:abstractNumId w:val="15"/>
  </w:num>
  <w:num w:numId="9">
    <w:abstractNumId w:val="3"/>
  </w:num>
  <w:num w:numId="10">
    <w:abstractNumId w:val="33"/>
  </w:num>
  <w:num w:numId="11">
    <w:abstractNumId w:val="21"/>
  </w:num>
  <w:num w:numId="12">
    <w:abstractNumId w:val="30"/>
  </w:num>
  <w:num w:numId="13">
    <w:abstractNumId w:val="34"/>
  </w:num>
  <w:num w:numId="14">
    <w:abstractNumId w:val="26"/>
  </w:num>
  <w:num w:numId="15">
    <w:abstractNumId w:val="27"/>
  </w:num>
  <w:num w:numId="16">
    <w:abstractNumId w:val="16"/>
  </w:num>
  <w:num w:numId="17">
    <w:abstractNumId w:val="19"/>
  </w:num>
  <w:num w:numId="18">
    <w:abstractNumId w:val="25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4"/>
  </w:num>
  <w:num w:numId="25">
    <w:abstractNumId w:val="2"/>
  </w:num>
  <w:num w:numId="26">
    <w:abstractNumId w:val="22"/>
  </w:num>
  <w:num w:numId="27">
    <w:abstractNumId w:val="17"/>
  </w:num>
  <w:num w:numId="28">
    <w:abstractNumId w:val="20"/>
  </w:num>
  <w:num w:numId="29">
    <w:abstractNumId w:val="32"/>
  </w:num>
  <w:num w:numId="30">
    <w:abstractNumId w:val="29"/>
  </w:num>
  <w:num w:numId="31">
    <w:abstractNumId w:val="14"/>
  </w:num>
  <w:num w:numId="32">
    <w:abstractNumId w:val="8"/>
  </w:num>
  <w:num w:numId="33">
    <w:abstractNumId w:val="12"/>
  </w:num>
  <w:num w:numId="34">
    <w:abstractNumId w:val="2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9372F"/>
    <w:rsid w:val="001976F4"/>
    <w:rsid w:val="001A5615"/>
    <w:rsid w:val="001C093F"/>
    <w:rsid w:val="001C4514"/>
    <w:rsid w:val="001D54DC"/>
    <w:rsid w:val="001E1EDB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1087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7546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257B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C1310"/>
    <w:rsid w:val="009D2E3E"/>
    <w:rsid w:val="009D30E7"/>
    <w:rsid w:val="009D4015"/>
    <w:rsid w:val="009F1A58"/>
    <w:rsid w:val="009F71BB"/>
    <w:rsid w:val="00A02EB6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2CE4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awran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A0B12-B818-4F50-B363-66F5ED923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1488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10402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2023-03-10T11:22:00Z</cp:lastPrinted>
  <dcterms:created xsi:type="dcterms:W3CDTF">2023-03-22T06:37:00Z</dcterms:created>
  <dcterms:modified xsi:type="dcterms:W3CDTF">2023-03-22T06:37:00Z</dcterms:modified>
</cp:coreProperties>
</file>