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5EC17" w14:textId="15CBA479" w:rsidR="00F718AE" w:rsidRDefault="00F718AE" w:rsidP="00885109">
      <w:pPr>
        <w:pStyle w:val="Akapitzlist"/>
        <w:numPr>
          <w:ilvl w:val="0"/>
          <w:numId w:val="1"/>
        </w:numPr>
        <w:spacing w:after="0" w:line="240" w:lineRule="auto"/>
        <w:ind w:left="567" w:hanging="283"/>
        <w:contextualSpacing w:val="0"/>
      </w:pPr>
      <w:r>
        <w:t>6 odbiorników GNSS</w:t>
      </w:r>
    </w:p>
    <w:p w14:paraId="2BB1391A" w14:textId="5867C9A6" w:rsidR="00F718AE" w:rsidRDefault="00F718AE" w:rsidP="00885109">
      <w:pPr>
        <w:pStyle w:val="Akapitzlist"/>
        <w:numPr>
          <w:ilvl w:val="0"/>
          <w:numId w:val="1"/>
        </w:numPr>
        <w:spacing w:after="0" w:line="240" w:lineRule="auto"/>
        <w:ind w:left="567" w:hanging="283"/>
        <w:contextualSpacing w:val="0"/>
      </w:pPr>
      <w:r>
        <w:t>6 anten GNSS</w:t>
      </w:r>
    </w:p>
    <w:p w14:paraId="20AFC990" w14:textId="3FFADAC2" w:rsidR="00F718AE" w:rsidRDefault="00F718AE" w:rsidP="00885109">
      <w:pPr>
        <w:pStyle w:val="Akapitzlist"/>
        <w:numPr>
          <w:ilvl w:val="0"/>
          <w:numId w:val="1"/>
        </w:numPr>
        <w:spacing w:after="0" w:line="240" w:lineRule="auto"/>
        <w:ind w:left="567" w:hanging="283"/>
        <w:contextualSpacing w:val="0"/>
      </w:pPr>
      <w:r>
        <w:t>6 zestawów montażowo – instalacyjnych</w:t>
      </w:r>
      <w:r w:rsidR="00FA79D7">
        <w:t xml:space="preserve"> wraz z routerami obsługującymi transmisję danych </w:t>
      </w:r>
      <w:r w:rsidR="00FA79D7">
        <w:br/>
        <w:t>do GIG przez okres 5 lat</w:t>
      </w:r>
    </w:p>
    <w:p w14:paraId="757B4194" w14:textId="5D79D576" w:rsidR="00F718AE" w:rsidRDefault="00F718AE" w:rsidP="00885109">
      <w:pPr>
        <w:pStyle w:val="Akapitzlist"/>
        <w:numPr>
          <w:ilvl w:val="0"/>
          <w:numId w:val="1"/>
        </w:numPr>
        <w:spacing w:after="0" w:line="240" w:lineRule="auto"/>
        <w:ind w:left="567" w:hanging="283"/>
        <w:contextualSpacing w:val="0"/>
      </w:pPr>
      <w:r>
        <w:t>1 pakiet oprogramowania biurowego</w:t>
      </w:r>
      <w:r w:rsidR="00FA79D7">
        <w:t xml:space="preserve"> umożliwiającego </w:t>
      </w:r>
      <w:proofErr w:type="spellStart"/>
      <w:r w:rsidR="00FA79D7">
        <w:t>postprocessing</w:t>
      </w:r>
      <w:proofErr w:type="spellEnd"/>
      <w:r w:rsidR="00FA79D7">
        <w:t xml:space="preserve"> danych pomiarowych </w:t>
      </w:r>
      <w:r w:rsidR="00FA79D7">
        <w:br/>
        <w:t>i tworzenie baz danych</w:t>
      </w:r>
    </w:p>
    <w:p w14:paraId="32750769" w14:textId="666E48F2" w:rsidR="00F718AE" w:rsidRDefault="00FA79D7" w:rsidP="00885109">
      <w:pPr>
        <w:pStyle w:val="Akapitzlist"/>
        <w:numPr>
          <w:ilvl w:val="0"/>
          <w:numId w:val="1"/>
        </w:numPr>
        <w:spacing w:after="0" w:line="240" w:lineRule="auto"/>
        <w:ind w:left="567" w:hanging="283"/>
        <w:contextualSpacing w:val="0"/>
      </w:pPr>
      <w:r>
        <w:t>M</w:t>
      </w:r>
      <w:r w:rsidR="00F718AE">
        <w:t>ontaż</w:t>
      </w:r>
      <w:r>
        <w:t xml:space="preserve"> 6 zestawów stacji GNSS</w:t>
      </w:r>
    </w:p>
    <w:p w14:paraId="50883B79" w14:textId="574E6BA4" w:rsidR="00F718AE" w:rsidRDefault="00AB6445" w:rsidP="00885109">
      <w:pPr>
        <w:pStyle w:val="Akapitzlist"/>
        <w:numPr>
          <w:ilvl w:val="0"/>
          <w:numId w:val="1"/>
        </w:numPr>
        <w:spacing w:after="0" w:line="240" w:lineRule="auto"/>
        <w:ind w:left="567" w:hanging="283"/>
        <w:contextualSpacing w:val="0"/>
      </w:pPr>
      <w:r>
        <w:t>Instruktaż i wsparcie techniczne</w:t>
      </w:r>
      <w:r w:rsidR="007F5B74">
        <w:t xml:space="preserve"> obsługi serwisowej i aktualizacji oprogramowania</w:t>
      </w:r>
    </w:p>
    <w:p w14:paraId="5BB06CDE" w14:textId="28553B57" w:rsidR="00164D51" w:rsidRDefault="00164D51" w:rsidP="00885109">
      <w:pPr>
        <w:pStyle w:val="Akapitzlist"/>
        <w:numPr>
          <w:ilvl w:val="0"/>
          <w:numId w:val="1"/>
        </w:numPr>
        <w:spacing w:after="0" w:line="240" w:lineRule="auto"/>
        <w:ind w:left="567" w:hanging="283"/>
        <w:contextualSpacing w:val="0"/>
      </w:pPr>
      <w:r>
        <w:t xml:space="preserve">Dostępu do sieci stacji referencyjnych dla 6 </w:t>
      </w:r>
      <w:r w:rsidR="00AB323D">
        <w:t>urządzeń</w:t>
      </w:r>
    </w:p>
    <w:p w14:paraId="7BD6C0A9" w14:textId="35BCDDDA" w:rsidR="00F718AE" w:rsidRPr="00F45932" w:rsidRDefault="00F718AE" w:rsidP="00885109">
      <w:pPr>
        <w:spacing w:after="0" w:line="240" w:lineRule="auto"/>
        <w:rPr>
          <w:sz w:val="20"/>
          <w:szCs w:val="20"/>
        </w:rPr>
      </w:pPr>
    </w:p>
    <w:p w14:paraId="37FB1DF1" w14:textId="0AEF1363" w:rsidR="00F718AE" w:rsidRPr="004E40A2" w:rsidRDefault="00F718AE" w:rsidP="004E40A2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sz w:val="20"/>
          <w:szCs w:val="20"/>
        </w:rPr>
      </w:pPr>
      <w:r w:rsidRPr="004E40A2">
        <w:rPr>
          <w:sz w:val="20"/>
          <w:szCs w:val="20"/>
        </w:rPr>
        <w:t>Parametry techniczne odbiorników GNSS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F718AE" w:rsidRPr="004E40A2" w14:paraId="702FE0F9" w14:textId="77777777" w:rsidTr="004E40A2">
        <w:tc>
          <w:tcPr>
            <w:tcW w:w="2438" w:type="dxa"/>
          </w:tcPr>
          <w:p w14:paraId="490F88D6" w14:textId="1DCB2114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w w:val="80"/>
              </w:rPr>
              <w:t>Śledzone sygnały:</w:t>
            </w:r>
          </w:p>
        </w:tc>
        <w:tc>
          <w:tcPr>
            <w:tcW w:w="6690" w:type="dxa"/>
          </w:tcPr>
          <w:p w14:paraId="5100EDF4" w14:textId="77777777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GPS: L1 C/A, L2C, L5, L2 P(Y) – z możliwością matematycznego dekodowania kodu precyzyjnego P w przypadku włączenia systemu zakłóceń aktywnych AS</w:t>
            </w:r>
          </w:p>
          <w:p w14:paraId="40E52350" w14:textId="77777777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GLONASS: L1, L2C lub L2C/A, L2P, L3</w:t>
            </w:r>
          </w:p>
          <w:p w14:paraId="6A89B515" w14:textId="48A0EE8E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GALILEO: E1 lub L1 CBOC, E5a,</w:t>
            </w:r>
            <w:r w:rsidR="00774F55" w:rsidRPr="004E40A2">
              <w:rPr>
                <w:rFonts w:cstheme="minorHAnsi"/>
                <w:w w:val="80"/>
              </w:rPr>
              <w:t xml:space="preserve"> E5b, E5ab, </w:t>
            </w:r>
            <w:r w:rsidRPr="004E40A2">
              <w:rPr>
                <w:rFonts w:cstheme="minorHAnsi"/>
                <w:w w:val="80"/>
              </w:rPr>
              <w:t xml:space="preserve"> E6</w:t>
            </w:r>
          </w:p>
          <w:p w14:paraId="6D54E7D2" w14:textId="18047C12" w:rsidR="00F718AE" w:rsidRPr="004E40A2" w:rsidRDefault="00F718AE" w:rsidP="001B15F7">
            <w:pPr>
              <w:rPr>
                <w:rFonts w:cstheme="minorHAnsi"/>
                <w:w w:val="80"/>
                <w:lang w:val="en-US"/>
              </w:rPr>
            </w:pPr>
            <w:proofErr w:type="spellStart"/>
            <w:r w:rsidRPr="004E40A2">
              <w:rPr>
                <w:rFonts w:cstheme="minorHAnsi"/>
                <w:w w:val="80"/>
                <w:lang w:val="en-US"/>
              </w:rPr>
              <w:t>Beidou</w:t>
            </w:r>
            <w:proofErr w:type="spellEnd"/>
            <w:r w:rsidRPr="004E40A2">
              <w:rPr>
                <w:rFonts w:cstheme="minorHAnsi"/>
                <w:w w:val="80"/>
                <w:lang w:val="en-US"/>
              </w:rPr>
              <w:t>: B1, B2, B3, B1C, B2A</w:t>
            </w:r>
            <w:r w:rsidR="00774F55" w:rsidRPr="004E40A2">
              <w:rPr>
                <w:rFonts w:cstheme="minorHAnsi"/>
                <w:w w:val="80"/>
                <w:lang w:val="en-US"/>
              </w:rPr>
              <w:t>, B2B</w:t>
            </w:r>
          </w:p>
          <w:p w14:paraId="73F822C2" w14:textId="77777777" w:rsidR="00F718AE" w:rsidRPr="004E40A2" w:rsidRDefault="00F718AE" w:rsidP="001B15F7">
            <w:pPr>
              <w:rPr>
                <w:rFonts w:cstheme="minorHAnsi"/>
                <w:w w:val="80"/>
                <w:lang w:val="en-US"/>
              </w:rPr>
            </w:pPr>
          </w:p>
          <w:p w14:paraId="1F15E90B" w14:textId="77777777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Dodatkowo:</w:t>
            </w:r>
          </w:p>
          <w:p w14:paraId="77F9F190" w14:textId="77777777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równoczesnego śledzenia sygnałów na trzech częstotliwościach z satelitów GPS</w:t>
            </w:r>
          </w:p>
          <w:p w14:paraId="740147E4" w14:textId="72E17BE1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Co najmniej 550 kanałów do śledzenia sygnałów GNSS</w:t>
            </w:r>
          </w:p>
        </w:tc>
      </w:tr>
      <w:tr w:rsidR="00F718AE" w:rsidRPr="00AB6445" w14:paraId="65B6F481" w14:textId="77777777" w:rsidTr="004E40A2">
        <w:tc>
          <w:tcPr>
            <w:tcW w:w="2438" w:type="dxa"/>
          </w:tcPr>
          <w:p w14:paraId="77D6A711" w14:textId="731F11FB" w:rsidR="00F718AE" w:rsidRPr="004E40A2" w:rsidRDefault="00F718AE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Dokładność wyznaczenia pozycji z pomiarów RTK z pojedynczej stacji (wektor &lt;30km)</w:t>
            </w:r>
          </w:p>
        </w:tc>
        <w:tc>
          <w:tcPr>
            <w:tcW w:w="6690" w:type="dxa"/>
          </w:tcPr>
          <w:p w14:paraId="29C1E3D1" w14:textId="42EEA95B" w:rsidR="00F718AE" w:rsidRPr="004E40A2" w:rsidRDefault="00D108B4" w:rsidP="001B15F7">
            <w:pPr>
              <w:rPr>
                <w:rFonts w:cstheme="minorHAnsi"/>
                <w:w w:val="80"/>
                <w:lang w:val="en-US"/>
              </w:rPr>
            </w:pPr>
            <w:r w:rsidRPr="004E40A2">
              <w:rPr>
                <w:rFonts w:cstheme="minorHAnsi"/>
                <w:w w:val="80"/>
                <w:lang w:val="en-US"/>
              </w:rPr>
              <w:t>Hz:  ± 8 mm + 1 ppm</w:t>
            </w:r>
          </w:p>
          <w:p w14:paraId="00D425B3" w14:textId="284A7525" w:rsidR="00D108B4" w:rsidRPr="004E40A2" w:rsidRDefault="00D108B4" w:rsidP="001B15F7">
            <w:pPr>
              <w:rPr>
                <w:rFonts w:cstheme="minorHAnsi"/>
                <w:w w:val="80"/>
                <w:lang w:val="en-US"/>
              </w:rPr>
            </w:pPr>
            <w:r w:rsidRPr="004E40A2">
              <w:rPr>
                <w:rFonts w:cstheme="minorHAnsi"/>
                <w:w w:val="80"/>
                <w:lang w:val="en-US"/>
              </w:rPr>
              <w:t>V:  ± 15 mm + 1 ppm</w:t>
            </w:r>
          </w:p>
        </w:tc>
      </w:tr>
      <w:tr w:rsidR="00F718AE" w:rsidRPr="004E40A2" w14:paraId="4D3B1D39" w14:textId="77777777" w:rsidTr="004E40A2">
        <w:tc>
          <w:tcPr>
            <w:tcW w:w="2438" w:type="dxa"/>
          </w:tcPr>
          <w:p w14:paraId="36CEE6B6" w14:textId="51E8291B" w:rsidR="00F718AE" w:rsidRPr="004E40A2" w:rsidRDefault="009F1EA9" w:rsidP="001B15F7">
            <w:pPr>
              <w:rPr>
                <w:rFonts w:cstheme="minorHAnsi"/>
                <w:w w:val="80"/>
                <w:lang w:val="en-US"/>
              </w:rPr>
            </w:pPr>
            <w:r w:rsidRPr="004E40A2">
              <w:rPr>
                <w:rFonts w:cstheme="minorHAnsi"/>
                <w:w w:val="80"/>
              </w:rPr>
              <w:t>Interfejs</w:t>
            </w:r>
          </w:p>
        </w:tc>
        <w:tc>
          <w:tcPr>
            <w:tcW w:w="6690" w:type="dxa"/>
          </w:tcPr>
          <w:p w14:paraId="14A76D3F" w14:textId="7EF3FF23" w:rsidR="00F718AE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2 porty komunikacyjne szeregowe (gniazdo lub wtyk DB9) o komunikacji dwukierunkowej wbudowany w obudowę odbiornika</w:t>
            </w:r>
          </w:p>
          <w:p w14:paraId="2A59391A" w14:textId="77777777" w:rsidR="00D108B4" w:rsidRPr="004E40A2" w:rsidRDefault="00D108B4" w:rsidP="001B15F7">
            <w:pPr>
              <w:rPr>
                <w:rFonts w:cstheme="minorHAnsi"/>
                <w:w w:val="80"/>
                <w:lang w:val="en-US"/>
              </w:rPr>
            </w:pPr>
            <w:r w:rsidRPr="004E40A2">
              <w:rPr>
                <w:rFonts w:cstheme="minorHAnsi"/>
                <w:w w:val="80"/>
                <w:lang w:val="en-US"/>
              </w:rPr>
              <w:t xml:space="preserve">Port Ethernet 1 </w:t>
            </w:r>
            <w:proofErr w:type="spellStart"/>
            <w:r w:rsidRPr="004E40A2">
              <w:rPr>
                <w:rFonts w:cstheme="minorHAnsi"/>
                <w:w w:val="80"/>
                <w:lang w:val="en-US"/>
              </w:rPr>
              <w:t>gniazdo</w:t>
            </w:r>
            <w:proofErr w:type="spellEnd"/>
            <w:r w:rsidRPr="004E40A2">
              <w:rPr>
                <w:rFonts w:cstheme="minorHAnsi"/>
                <w:w w:val="80"/>
                <w:lang w:val="en-US"/>
              </w:rPr>
              <w:t xml:space="preserve"> RJ45 </w:t>
            </w:r>
            <w:proofErr w:type="spellStart"/>
            <w:r w:rsidRPr="004E40A2">
              <w:rPr>
                <w:rFonts w:cstheme="minorHAnsi"/>
                <w:w w:val="80"/>
                <w:lang w:val="en-US"/>
              </w:rPr>
              <w:t>realizujące</w:t>
            </w:r>
            <w:proofErr w:type="spellEnd"/>
            <w:r w:rsidRPr="004E40A2">
              <w:rPr>
                <w:rFonts w:cstheme="minorHAnsi"/>
                <w:w w:val="80"/>
                <w:lang w:val="en-US"/>
              </w:rPr>
              <w:t xml:space="preserve"> </w:t>
            </w:r>
            <w:proofErr w:type="spellStart"/>
            <w:r w:rsidRPr="004E40A2">
              <w:rPr>
                <w:rFonts w:cstheme="minorHAnsi"/>
                <w:w w:val="80"/>
                <w:lang w:val="en-US"/>
              </w:rPr>
              <w:t>interfejs</w:t>
            </w:r>
            <w:proofErr w:type="spellEnd"/>
            <w:r w:rsidRPr="004E40A2">
              <w:rPr>
                <w:rFonts w:cstheme="minorHAnsi"/>
                <w:w w:val="80"/>
                <w:lang w:val="en-US"/>
              </w:rPr>
              <w:t xml:space="preserve"> Ethernet + Power over Ethernet</w:t>
            </w:r>
          </w:p>
          <w:p w14:paraId="7851B26E" w14:textId="4EE52097" w:rsidR="00D108B4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1 port USB</w:t>
            </w:r>
          </w:p>
          <w:p w14:paraId="2841EB35" w14:textId="77777777" w:rsidR="009F1EA9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Wyjście PPS</w:t>
            </w:r>
          </w:p>
          <w:p w14:paraId="3A759DFF" w14:textId="1794E033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Gniazdo antenowe TNC</w:t>
            </w:r>
          </w:p>
        </w:tc>
      </w:tr>
      <w:tr w:rsidR="00F718AE" w:rsidRPr="004E40A2" w14:paraId="60B1B532" w14:textId="77777777" w:rsidTr="004E40A2">
        <w:tc>
          <w:tcPr>
            <w:tcW w:w="2438" w:type="dxa"/>
          </w:tcPr>
          <w:p w14:paraId="6FDCE886" w14:textId="1D0B0E9A" w:rsidR="00F718AE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Pamięć wewnętrzna odbiornika</w:t>
            </w:r>
          </w:p>
        </w:tc>
        <w:tc>
          <w:tcPr>
            <w:tcW w:w="6690" w:type="dxa"/>
          </w:tcPr>
          <w:p w14:paraId="57ED4DD8" w14:textId="59005EBD" w:rsidR="00F718AE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Pamięć odbiornika realizowana jako </w:t>
            </w:r>
            <w:r w:rsidR="00774F55" w:rsidRPr="004E40A2">
              <w:rPr>
                <w:rFonts w:cstheme="minorHAnsi"/>
                <w:w w:val="80"/>
              </w:rPr>
              <w:t>pamięć wewnętrzna lub wymienna karta pamięci (SDHC</w:t>
            </w:r>
            <w:r w:rsidRPr="004E40A2">
              <w:rPr>
                <w:rFonts w:cstheme="minorHAnsi"/>
                <w:w w:val="80"/>
              </w:rPr>
              <w:t xml:space="preserve">. Pamięć nie może być realizowana jako pamięć zewnętrzna (dysk zewnętrzny, pendrive, </w:t>
            </w:r>
            <w:proofErr w:type="spellStart"/>
            <w:r w:rsidRPr="004E40A2">
              <w:rPr>
                <w:rFonts w:cstheme="minorHAnsi"/>
                <w:w w:val="80"/>
              </w:rPr>
              <w:t>itp</w:t>
            </w:r>
            <w:proofErr w:type="spellEnd"/>
            <w:r w:rsidRPr="004E40A2">
              <w:rPr>
                <w:rFonts w:cstheme="minorHAnsi"/>
                <w:w w:val="80"/>
              </w:rPr>
              <w:t>) podpięta do portu USB odbiornika</w:t>
            </w:r>
          </w:p>
          <w:p w14:paraId="08D14E33" w14:textId="4C38A5A2" w:rsidR="00774F55" w:rsidRPr="004E40A2" w:rsidRDefault="00D108B4" w:rsidP="00885109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Automatyczne nadpisywanie danych obserwacyjnych w przypadku zapełnienia pamięci</w:t>
            </w:r>
          </w:p>
        </w:tc>
      </w:tr>
      <w:tr w:rsidR="00F718AE" w:rsidRPr="004E40A2" w14:paraId="3D077D16" w14:textId="77777777" w:rsidTr="004E40A2">
        <w:tc>
          <w:tcPr>
            <w:tcW w:w="2438" w:type="dxa"/>
          </w:tcPr>
          <w:p w14:paraId="1C81219F" w14:textId="345FD1B0" w:rsidR="00F718AE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Rejestracja danych obserwacyjnych</w:t>
            </w:r>
          </w:p>
        </w:tc>
        <w:tc>
          <w:tcPr>
            <w:tcW w:w="6690" w:type="dxa"/>
          </w:tcPr>
          <w:p w14:paraId="4DBBB199" w14:textId="77777777" w:rsidR="00F718AE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rejestracji obserwacji w interwałach  1, 5, 30 i 60 sekund</w:t>
            </w:r>
          </w:p>
          <w:p w14:paraId="7C90154E" w14:textId="77777777" w:rsidR="00D108B4" w:rsidRPr="004E40A2" w:rsidRDefault="00D108B4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Zapis w formacie binarnym producenta</w:t>
            </w:r>
          </w:p>
          <w:p w14:paraId="438A04C0" w14:textId="77777777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ustawienia długości zapisywanych plików co najmniej jako pliki jedno- i 24-godzinne</w:t>
            </w:r>
          </w:p>
          <w:p w14:paraId="20F39E2A" w14:textId="20E51E15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zdalnego pobrania plików obserwacyjnych za pomocą łącza Ethernet</w:t>
            </w:r>
          </w:p>
        </w:tc>
      </w:tr>
      <w:tr w:rsidR="00F718AE" w:rsidRPr="004E40A2" w14:paraId="54DAE52C" w14:textId="77777777" w:rsidTr="004E40A2">
        <w:tc>
          <w:tcPr>
            <w:tcW w:w="2438" w:type="dxa"/>
          </w:tcPr>
          <w:p w14:paraId="635687F0" w14:textId="54231EE8" w:rsidR="00F718AE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Zdalne zarządzanie odbiornikiem poprzez przeglądarkę internetową WWW</w:t>
            </w:r>
          </w:p>
        </w:tc>
        <w:tc>
          <w:tcPr>
            <w:tcW w:w="6690" w:type="dxa"/>
          </w:tcPr>
          <w:p w14:paraId="007468E7" w14:textId="77777777" w:rsidR="00F718AE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Dostępność przez przeglądarkę internetową Internet Explorer lub równoważną darmową, protokół HTTP lub HTTPS</w:t>
            </w:r>
          </w:p>
          <w:p w14:paraId="06FC6001" w14:textId="77777777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ustawienia za pomocą strony www parametrów pracy odbiornika w zakresie: transmisji danych (konfiguracja strumieni obserwacyjnych na odpowiednich portach TCP/IP), rejestracji danych obserwacyjnych w pamięci odbiornika, konfiguracji śledzonych sygnałów i satelitów, restartu odbiornika</w:t>
            </w:r>
          </w:p>
          <w:p w14:paraId="6109AC05" w14:textId="77777777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zdalnej instalacji oprogramowania wewnętrznego odbiornika (</w:t>
            </w:r>
            <w:proofErr w:type="spellStart"/>
            <w:r w:rsidRPr="004E40A2">
              <w:rPr>
                <w:rFonts w:cstheme="minorHAnsi"/>
                <w:w w:val="80"/>
              </w:rPr>
              <w:t>firmware</w:t>
            </w:r>
            <w:proofErr w:type="spellEnd"/>
            <w:r w:rsidRPr="004E40A2">
              <w:rPr>
                <w:rFonts w:cstheme="minorHAnsi"/>
                <w:w w:val="80"/>
              </w:rPr>
              <w:t>).</w:t>
            </w:r>
          </w:p>
          <w:p w14:paraId="00715E3E" w14:textId="77777777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Stały, konfigurowalny adres IP odbiornika</w:t>
            </w:r>
          </w:p>
          <w:p w14:paraId="09A9DEF4" w14:textId="57F0DA48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Wysyłanie powiadomień o wystąpieniu interferencji drogą mailową na zdefiniowany adres </w:t>
            </w:r>
            <w:r w:rsidRPr="004E40A2">
              <w:rPr>
                <w:rFonts w:cstheme="minorHAnsi"/>
                <w:w w:val="80"/>
              </w:rPr>
              <w:lastRenderedPageBreak/>
              <w:t>e-mail</w:t>
            </w:r>
          </w:p>
        </w:tc>
      </w:tr>
      <w:tr w:rsidR="00F718AE" w:rsidRPr="004E40A2" w14:paraId="0A6890E2" w14:textId="77777777" w:rsidTr="004E40A2">
        <w:tc>
          <w:tcPr>
            <w:tcW w:w="2438" w:type="dxa"/>
          </w:tcPr>
          <w:p w14:paraId="6C969B1A" w14:textId="5F9BD3AF" w:rsidR="00F718AE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lastRenderedPageBreak/>
              <w:t>Warunki pracy</w:t>
            </w:r>
          </w:p>
        </w:tc>
        <w:tc>
          <w:tcPr>
            <w:tcW w:w="6690" w:type="dxa"/>
          </w:tcPr>
          <w:p w14:paraId="6443AC3F" w14:textId="77777777" w:rsidR="00F718AE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W przedziale od -40</w:t>
            </w:r>
            <w:r w:rsidRPr="004E40A2">
              <w:rPr>
                <w:rFonts w:eastAsia="Times New Roman" w:cstheme="minorHAnsi"/>
                <w:snapToGrid w:val="0"/>
                <w:w w:val="80"/>
                <w:vertAlign w:val="superscript"/>
                <w:lang w:eastAsia="pl-PL"/>
              </w:rPr>
              <w:t>O</w:t>
            </w:r>
            <w:r w:rsidRPr="004E40A2">
              <w:rPr>
                <w:rFonts w:cstheme="minorHAnsi"/>
                <w:w w:val="80"/>
              </w:rPr>
              <w:t>C do +60</w:t>
            </w:r>
            <w:r w:rsidRPr="004E40A2">
              <w:rPr>
                <w:rFonts w:eastAsia="Times New Roman" w:cstheme="minorHAnsi"/>
                <w:snapToGrid w:val="0"/>
                <w:w w:val="80"/>
                <w:vertAlign w:val="superscript"/>
                <w:lang w:eastAsia="pl-PL"/>
              </w:rPr>
              <w:t>O</w:t>
            </w:r>
            <w:r w:rsidRPr="004E40A2">
              <w:rPr>
                <w:rFonts w:cstheme="minorHAnsi"/>
                <w:w w:val="80"/>
              </w:rPr>
              <w:t>C</w:t>
            </w:r>
          </w:p>
          <w:p w14:paraId="68C937A5" w14:textId="56028DB6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Obudowa pyłoszczelna i odporna na działanie wilgoci, minimum IP 67 zgodnie z normą IEC 60529  na podłączonym porcie LAN, zasilania i anteny</w:t>
            </w:r>
          </w:p>
        </w:tc>
      </w:tr>
      <w:tr w:rsidR="00F718AE" w:rsidRPr="004E40A2" w14:paraId="24F50B30" w14:textId="77777777" w:rsidTr="004E40A2">
        <w:tc>
          <w:tcPr>
            <w:tcW w:w="2438" w:type="dxa"/>
          </w:tcPr>
          <w:p w14:paraId="688ADCB4" w14:textId="0D88B2BC" w:rsidR="00F718AE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Zasilanie</w:t>
            </w:r>
          </w:p>
        </w:tc>
        <w:tc>
          <w:tcPr>
            <w:tcW w:w="6690" w:type="dxa"/>
          </w:tcPr>
          <w:p w14:paraId="17E791CF" w14:textId="77777777" w:rsidR="00F718AE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zasilania odbiornika za pomocą zasilacza sieciowego 230V</w:t>
            </w:r>
          </w:p>
          <w:p w14:paraId="7F9E794C" w14:textId="77777777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Automatyczne wznowienie pracy odbiornika przy ponownym przywróceniu zasilania sieciowego, przy zachowaniu ustawień i konfiguracji sprzed wystąpienia awarii zasilania, bez udziału osoby obsługującej stację</w:t>
            </w:r>
          </w:p>
          <w:p w14:paraId="3241E4D8" w14:textId="36EC2779" w:rsidR="009F1EA9" w:rsidRPr="004E40A2" w:rsidRDefault="009F1EA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Zainstalowana wewnętrza odbiornika bateria </w:t>
            </w:r>
          </w:p>
        </w:tc>
      </w:tr>
      <w:tr w:rsidR="00774F55" w:rsidRPr="004E40A2" w14:paraId="4BBDDF3D" w14:textId="77777777" w:rsidTr="004E40A2">
        <w:tc>
          <w:tcPr>
            <w:tcW w:w="2438" w:type="dxa"/>
          </w:tcPr>
          <w:p w14:paraId="5243A151" w14:textId="2A6EBFDF" w:rsidR="00774F55" w:rsidRPr="004E40A2" w:rsidRDefault="00774F55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Bateria wewnętrzna </w:t>
            </w:r>
          </w:p>
        </w:tc>
        <w:tc>
          <w:tcPr>
            <w:tcW w:w="6690" w:type="dxa"/>
          </w:tcPr>
          <w:p w14:paraId="761AC24E" w14:textId="769E76CA" w:rsidR="00774F55" w:rsidRPr="004E40A2" w:rsidRDefault="00774F55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Wewnętrzny bateria w odbiorniku ładowana  automatycznie z samego odbiornika oraz z zewnętrznej ładowarki.</w:t>
            </w:r>
          </w:p>
          <w:p w14:paraId="7B9D255D" w14:textId="3E5EA8CC" w:rsidR="00774F55" w:rsidRPr="004E40A2" w:rsidRDefault="00774F55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Wymiana/montaż baterii realizowana przez użytkownika nie może w żaden sposób wpływać na odporność urządzenia na deszcz, kurz, piasek, wiatr</w:t>
            </w:r>
          </w:p>
          <w:p w14:paraId="079073F9" w14:textId="3BD38A9C" w:rsidR="00774F55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Czas prac w trybie autonomiczny </w:t>
            </w:r>
            <w:r w:rsidR="00564CA3" w:rsidRPr="004E40A2">
              <w:rPr>
                <w:rFonts w:cstheme="minorHAnsi"/>
                <w:w w:val="80"/>
              </w:rPr>
              <w:t>minimum</w:t>
            </w:r>
            <w:r w:rsidRPr="004E40A2">
              <w:rPr>
                <w:rFonts w:cstheme="minorHAnsi"/>
                <w:w w:val="80"/>
              </w:rPr>
              <w:t xml:space="preserve"> 20 godzin. </w:t>
            </w:r>
          </w:p>
        </w:tc>
      </w:tr>
      <w:tr w:rsidR="009F1EA9" w:rsidRPr="004E40A2" w14:paraId="62AB3621" w14:textId="77777777" w:rsidTr="004E40A2">
        <w:tc>
          <w:tcPr>
            <w:tcW w:w="2438" w:type="dxa"/>
          </w:tcPr>
          <w:p w14:paraId="11FA378E" w14:textId="0D9842D2" w:rsidR="009F1EA9" w:rsidRPr="004E40A2" w:rsidRDefault="00043B58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Akcesoria</w:t>
            </w:r>
          </w:p>
        </w:tc>
        <w:tc>
          <w:tcPr>
            <w:tcW w:w="6690" w:type="dxa"/>
          </w:tcPr>
          <w:p w14:paraId="4731F5B0" w14:textId="23C2AA3C" w:rsidR="009F1EA9" w:rsidRPr="004E40A2" w:rsidRDefault="00043B58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Ładowarka sieciowa do ładownia baterii stacji referencyjnej wspólna dla wszystkich odbiorników</w:t>
            </w:r>
          </w:p>
        </w:tc>
      </w:tr>
      <w:tr w:rsidR="009F1EA9" w:rsidRPr="004E40A2" w14:paraId="07C6A14C" w14:textId="77777777" w:rsidTr="004E40A2">
        <w:tc>
          <w:tcPr>
            <w:tcW w:w="2438" w:type="dxa"/>
          </w:tcPr>
          <w:p w14:paraId="7FAADD97" w14:textId="1CB32D18" w:rsidR="009F1EA9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Autonomiczny m</w:t>
            </w:r>
            <w:r w:rsidR="00AA0CB7" w:rsidRPr="004E40A2">
              <w:rPr>
                <w:rFonts w:cstheme="minorHAnsi"/>
                <w:w w:val="80"/>
              </w:rPr>
              <w:t>oduł detekcji przemieszczeń</w:t>
            </w:r>
          </w:p>
        </w:tc>
        <w:tc>
          <w:tcPr>
            <w:tcW w:w="6690" w:type="dxa"/>
          </w:tcPr>
          <w:p w14:paraId="15E01D89" w14:textId="77777777" w:rsidR="009F1EA9" w:rsidRPr="004E40A2" w:rsidRDefault="00AA0CB7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Moduł działający wewnątrz odbiornika bez żadnych zewnętrzach strumieni danych</w:t>
            </w:r>
          </w:p>
          <w:p w14:paraId="5903F479" w14:textId="51202463" w:rsidR="00AA0CB7" w:rsidRPr="004E40A2" w:rsidRDefault="00AA0CB7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Wykrywanie przemieszczeń o prędkości minimum 10 mm/s</w:t>
            </w:r>
            <w:r w:rsidR="005C6A81" w:rsidRPr="004E40A2">
              <w:rPr>
                <w:rFonts w:cstheme="minorHAnsi"/>
                <w:w w:val="80"/>
              </w:rPr>
              <w:t xml:space="preserve"> poziomo</w:t>
            </w:r>
          </w:p>
        </w:tc>
      </w:tr>
      <w:tr w:rsidR="009F1EA9" w:rsidRPr="004E40A2" w14:paraId="2E4B3197" w14:textId="77777777" w:rsidTr="004E40A2">
        <w:tc>
          <w:tcPr>
            <w:tcW w:w="2438" w:type="dxa"/>
          </w:tcPr>
          <w:p w14:paraId="070287A8" w14:textId="116327CE" w:rsidR="009F1EA9" w:rsidRPr="004E40A2" w:rsidRDefault="00AA0CB7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Moduł wykrywania zakłóceń</w:t>
            </w:r>
          </w:p>
        </w:tc>
        <w:tc>
          <w:tcPr>
            <w:tcW w:w="6690" w:type="dxa"/>
          </w:tcPr>
          <w:p w14:paraId="3DDF9104" w14:textId="3F715DDD" w:rsidR="00AA0CB7" w:rsidRPr="004E40A2" w:rsidRDefault="00AA0CB7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Automatyczne </w:t>
            </w:r>
          </w:p>
          <w:p w14:paraId="071AE837" w14:textId="44CB2A8F" w:rsidR="009F1EA9" w:rsidRPr="004E40A2" w:rsidRDefault="00AA0CB7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Automatyczne  wysyłanie powiadomień o zakłóceniach</w:t>
            </w:r>
          </w:p>
        </w:tc>
      </w:tr>
      <w:tr w:rsidR="005C6A81" w:rsidRPr="004E40A2" w14:paraId="23F7F2CE" w14:textId="77777777" w:rsidTr="004E40A2">
        <w:tc>
          <w:tcPr>
            <w:tcW w:w="2438" w:type="dxa"/>
          </w:tcPr>
          <w:p w14:paraId="0A2624C1" w14:textId="50B53154" w:rsidR="005C6A81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Klawiatura/ekran</w:t>
            </w:r>
          </w:p>
        </w:tc>
        <w:tc>
          <w:tcPr>
            <w:tcW w:w="6690" w:type="dxa"/>
          </w:tcPr>
          <w:p w14:paraId="745CB77C" w14:textId="52F4E8D9" w:rsidR="005C6A81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Odbiornik wyposażony jest w ekran i klawiaturę do ręcznej konfiguracji parametrów pracy odbiornika. </w:t>
            </w:r>
          </w:p>
        </w:tc>
      </w:tr>
      <w:tr w:rsidR="005C6A81" w:rsidRPr="004E40A2" w14:paraId="09D0DCDC" w14:textId="77777777" w:rsidTr="004E40A2">
        <w:tc>
          <w:tcPr>
            <w:tcW w:w="2438" w:type="dxa"/>
          </w:tcPr>
          <w:p w14:paraId="0A4111C6" w14:textId="0BC69486" w:rsidR="005C6A81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Analizator widma</w:t>
            </w:r>
          </w:p>
        </w:tc>
        <w:tc>
          <w:tcPr>
            <w:tcW w:w="6690" w:type="dxa"/>
          </w:tcPr>
          <w:p w14:paraId="7D539039" w14:textId="1366D86A" w:rsidR="005C6A81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Odbiornik powinien oferować możliwość wizualizacji widma mocy RF we wszystkich pasmach L1, L2, L5 i L band </w:t>
            </w:r>
            <w:proofErr w:type="spellStart"/>
            <w:r w:rsidRPr="004E40A2">
              <w:rPr>
                <w:rFonts w:cstheme="minorHAnsi"/>
                <w:w w:val="80"/>
              </w:rPr>
              <w:t>bands</w:t>
            </w:r>
            <w:proofErr w:type="spellEnd"/>
            <w:r w:rsidRPr="004E40A2">
              <w:rPr>
                <w:rFonts w:cstheme="minorHAnsi"/>
                <w:w w:val="80"/>
              </w:rPr>
              <w:t>.</w:t>
            </w:r>
          </w:p>
        </w:tc>
      </w:tr>
      <w:tr w:rsidR="005C6A81" w:rsidRPr="004E40A2" w14:paraId="319760E9" w14:textId="77777777" w:rsidTr="004E40A2">
        <w:tc>
          <w:tcPr>
            <w:tcW w:w="2438" w:type="dxa"/>
          </w:tcPr>
          <w:p w14:paraId="28F7CB7D" w14:textId="0811A8AC" w:rsidR="005C6A81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Moduł wykrywania zakłóceń</w:t>
            </w:r>
          </w:p>
        </w:tc>
        <w:tc>
          <w:tcPr>
            <w:tcW w:w="6690" w:type="dxa"/>
          </w:tcPr>
          <w:p w14:paraId="45463621" w14:textId="0394610A" w:rsidR="005C6A81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Odbiornik wyposażony w system detekcja zakłóceń radiowych , który umożliwia filtrowanie sygnałów zakłócających. Techniki łagodzenia powinny być programowalne przez operatora odbiornika.</w:t>
            </w:r>
          </w:p>
        </w:tc>
      </w:tr>
      <w:tr w:rsidR="005C6A81" w:rsidRPr="004E40A2" w14:paraId="697511FB" w14:textId="77777777" w:rsidTr="004E40A2">
        <w:tc>
          <w:tcPr>
            <w:tcW w:w="2438" w:type="dxa"/>
          </w:tcPr>
          <w:p w14:paraId="096D1A0B" w14:textId="77777777" w:rsidR="005C6A81" w:rsidRPr="004E40A2" w:rsidRDefault="005C6A81" w:rsidP="001B15F7">
            <w:pPr>
              <w:jc w:val="center"/>
              <w:rPr>
                <w:rFonts w:cstheme="minorHAnsi"/>
                <w:w w:val="80"/>
              </w:rPr>
            </w:pPr>
          </w:p>
        </w:tc>
        <w:tc>
          <w:tcPr>
            <w:tcW w:w="6690" w:type="dxa"/>
          </w:tcPr>
          <w:p w14:paraId="398CCBD9" w14:textId="43DF4524" w:rsidR="005C6A81" w:rsidRPr="004E40A2" w:rsidRDefault="005C6A8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Automatyczne wykrywanie zakłóceń i alarmowanie przez interfejs webowy odbiornika oraz e-mailem na zdefiniowany adres e-mail</w:t>
            </w:r>
          </w:p>
        </w:tc>
      </w:tr>
      <w:tr w:rsidR="00853E91" w:rsidRPr="004E40A2" w14:paraId="5F10B183" w14:textId="77777777" w:rsidTr="004E40A2">
        <w:tc>
          <w:tcPr>
            <w:tcW w:w="2438" w:type="dxa"/>
          </w:tcPr>
          <w:p w14:paraId="69A44E5C" w14:textId="3CAAEA33" w:rsidR="00853E91" w:rsidRPr="004E40A2" w:rsidRDefault="00853E91" w:rsidP="001B15F7">
            <w:pPr>
              <w:jc w:val="center"/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Gwarancja </w:t>
            </w:r>
          </w:p>
        </w:tc>
        <w:tc>
          <w:tcPr>
            <w:tcW w:w="6690" w:type="dxa"/>
          </w:tcPr>
          <w:p w14:paraId="5F5F1E0D" w14:textId="72742EDA" w:rsidR="00853E91" w:rsidRPr="004E40A2" w:rsidRDefault="00853E9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5 lat </w:t>
            </w:r>
          </w:p>
        </w:tc>
      </w:tr>
      <w:tr w:rsidR="009F1EA9" w:rsidRPr="004E40A2" w14:paraId="3A4759C3" w14:textId="77777777" w:rsidTr="004E40A2">
        <w:tc>
          <w:tcPr>
            <w:tcW w:w="2438" w:type="dxa"/>
          </w:tcPr>
          <w:p w14:paraId="30A44540" w14:textId="454671AF" w:rsidR="009F1EA9" w:rsidRPr="004E40A2" w:rsidRDefault="00774F55" w:rsidP="001B15F7">
            <w:pPr>
              <w:jc w:val="center"/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Dodatkowe </w:t>
            </w:r>
          </w:p>
        </w:tc>
        <w:tc>
          <w:tcPr>
            <w:tcW w:w="6690" w:type="dxa"/>
          </w:tcPr>
          <w:p w14:paraId="29018490" w14:textId="77777777" w:rsidR="009F1EA9" w:rsidRPr="004E40A2" w:rsidRDefault="009F1EA9" w:rsidP="001B15F7">
            <w:pPr>
              <w:jc w:val="center"/>
              <w:rPr>
                <w:rFonts w:cstheme="minorHAnsi"/>
                <w:w w:val="80"/>
              </w:rPr>
            </w:pPr>
          </w:p>
        </w:tc>
      </w:tr>
      <w:tr w:rsidR="009F1EA9" w:rsidRPr="004E40A2" w14:paraId="3B2246CA" w14:textId="77777777" w:rsidTr="004E40A2">
        <w:tc>
          <w:tcPr>
            <w:tcW w:w="2438" w:type="dxa"/>
          </w:tcPr>
          <w:p w14:paraId="331D383F" w14:textId="4DC022C0" w:rsidR="009F1EA9" w:rsidRPr="004E40A2" w:rsidRDefault="00774F55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Pamięć</w:t>
            </w:r>
          </w:p>
        </w:tc>
        <w:tc>
          <w:tcPr>
            <w:tcW w:w="6690" w:type="dxa"/>
          </w:tcPr>
          <w:p w14:paraId="030392C5" w14:textId="1E65B698" w:rsidR="009F1EA9" w:rsidRPr="004E40A2" w:rsidRDefault="0079002C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Pamięć min 32 GB </w:t>
            </w:r>
          </w:p>
        </w:tc>
      </w:tr>
      <w:tr w:rsidR="009F1EA9" w:rsidRPr="004E40A2" w14:paraId="4F3F6E05" w14:textId="77777777" w:rsidTr="004E40A2">
        <w:tc>
          <w:tcPr>
            <w:tcW w:w="2438" w:type="dxa"/>
          </w:tcPr>
          <w:p w14:paraId="5B62A0F6" w14:textId="2FEAD0C4" w:rsidR="009F1EA9" w:rsidRPr="004E40A2" w:rsidRDefault="00774F55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Wymienna </w:t>
            </w:r>
          </w:p>
        </w:tc>
        <w:tc>
          <w:tcPr>
            <w:tcW w:w="6690" w:type="dxa"/>
          </w:tcPr>
          <w:p w14:paraId="71C5E06B" w14:textId="7B8139F8" w:rsidR="009F1EA9" w:rsidRPr="004E40A2" w:rsidRDefault="0079002C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Możliwość wymiany pamięci wewnętrznej z poziomu użytkownika w miejscu instalacji. </w:t>
            </w:r>
            <w:r w:rsidR="00774F55" w:rsidRPr="004E40A2">
              <w:rPr>
                <w:rFonts w:cstheme="minorHAnsi"/>
                <w:w w:val="80"/>
              </w:rPr>
              <w:t xml:space="preserve"> </w:t>
            </w:r>
          </w:p>
        </w:tc>
      </w:tr>
      <w:tr w:rsidR="0079002C" w:rsidRPr="004E40A2" w14:paraId="1E805929" w14:textId="77777777" w:rsidTr="004E40A2">
        <w:tc>
          <w:tcPr>
            <w:tcW w:w="2438" w:type="dxa"/>
          </w:tcPr>
          <w:p w14:paraId="4238AE32" w14:textId="5C6DDC8C" w:rsidR="0079002C" w:rsidRPr="004E40A2" w:rsidRDefault="0079002C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Pobór prądu </w:t>
            </w:r>
          </w:p>
        </w:tc>
        <w:tc>
          <w:tcPr>
            <w:tcW w:w="6690" w:type="dxa"/>
          </w:tcPr>
          <w:p w14:paraId="137F8790" w14:textId="568E9A01" w:rsidR="0079002C" w:rsidRPr="004E40A2" w:rsidRDefault="0079002C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Poniżej 3,5 W</w:t>
            </w:r>
          </w:p>
        </w:tc>
      </w:tr>
    </w:tbl>
    <w:p w14:paraId="01F94AFA" w14:textId="53BE0122" w:rsidR="00F718AE" w:rsidRPr="00F45932" w:rsidRDefault="00F718AE" w:rsidP="001B15F7">
      <w:pPr>
        <w:spacing w:after="0" w:line="240" w:lineRule="auto"/>
        <w:rPr>
          <w:rFonts w:cstheme="minorHAnsi"/>
          <w:sz w:val="20"/>
          <w:szCs w:val="20"/>
        </w:rPr>
      </w:pPr>
    </w:p>
    <w:p w14:paraId="3D2AA32B" w14:textId="7E097B10" w:rsidR="00F718AE" w:rsidRPr="004E40A2" w:rsidRDefault="00F718AE" w:rsidP="004E40A2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sz w:val="20"/>
          <w:szCs w:val="20"/>
        </w:rPr>
      </w:pPr>
      <w:r w:rsidRPr="004E40A2">
        <w:rPr>
          <w:sz w:val="20"/>
          <w:szCs w:val="20"/>
        </w:rPr>
        <w:t>Parametry techniczne anten GNSS</w:t>
      </w:r>
    </w:p>
    <w:tbl>
      <w:tblPr>
        <w:tblStyle w:val="Tabela-Siatka"/>
        <w:tblW w:w="9184" w:type="dxa"/>
        <w:tblLook w:val="04A0" w:firstRow="1" w:lastRow="0" w:firstColumn="1" w:lastColumn="0" w:noHBand="0" w:noVBand="1"/>
      </w:tblPr>
      <w:tblGrid>
        <w:gridCol w:w="2494"/>
        <w:gridCol w:w="6690"/>
      </w:tblGrid>
      <w:tr w:rsidR="00043B58" w:rsidRPr="004E40A2" w14:paraId="60864A2F" w14:textId="77777777" w:rsidTr="004E40A2">
        <w:tc>
          <w:tcPr>
            <w:tcW w:w="2494" w:type="dxa"/>
          </w:tcPr>
          <w:p w14:paraId="1A7E0D9B" w14:textId="6F185C79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Producent</w:t>
            </w:r>
          </w:p>
        </w:tc>
        <w:tc>
          <w:tcPr>
            <w:tcW w:w="6690" w:type="dxa"/>
          </w:tcPr>
          <w:p w14:paraId="70DCC534" w14:textId="7E52E4F0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Tego samego producenta co odbiornik</w:t>
            </w:r>
          </w:p>
        </w:tc>
      </w:tr>
      <w:tr w:rsidR="00043B58" w:rsidRPr="004E40A2" w14:paraId="2448E79C" w14:textId="77777777" w:rsidTr="004E40A2">
        <w:tc>
          <w:tcPr>
            <w:tcW w:w="2494" w:type="dxa"/>
          </w:tcPr>
          <w:p w14:paraId="1AD8D54D" w14:textId="04613D31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Śledzone sygnały</w:t>
            </w:r>
          </w:p>
        </w:tc>
        <w:tc>
          <w:tcPr>
            <w:tcW w:w="6690" w:type="dxa"/>
          </w:tcPr>
          <w:p w14:paraId="0B7BB7DA" w14:textId="11562846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w w:val="80"/>
              </w:rPr>
              <w:t>Te same co w odbiorniku</w:t>
            </w:r>
          </w:p>
        </w:tc>
      </w:tr>
      <w:tr w:rsidR="00043B58" w:rsidRPr="004E40A2" w14:paraId="53DE21AC" w14:textId="77777777" w:rsidTr="004E40A2">
        <w:tc>
          <w:tcPr>
            <w:tcW w:w="2494" w:type="dxa"/>
          </w:tcPr>
          <w:p w14:paraId="1BEA151B" w14:textId="5BD02630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Centrum fazowe</w:t>
            </w:r>
          </w:p>
        </w:tc>
        <w:tc>
          <w:tcPr>
            <w:tcW w:w="6690" w:type="dxa"/>
          </w:tcPr>
          <w:p w14:paraId="7E386095" w14:textId="6F55DE28" w:rsidR="00043B58" w:rsidRPr="004E40A2" w:rsidRDefault="00043B58" w:rsidP="00885109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Dokładność wyznaczenia centrum fazowego nie gorsza niż 2 mm</w:t>
            </w:r>
          </w:p>
        </w:tc>
      </w:tr>
      <w:tr w:rsidR="00542C83" w:rsidRPr="004E40A2" w14:paraId="0CD8A314" w14:textId="77777777" w:rsidTr="004E40A2">
        <w:tc>
          <w:tcPr>
            <w:tcW w:w="2494" w:type="dxa"/>
          </w:tcPr>
          <w:p w14:paraId="1A3DD188" w14:textId="6DF4E71E" w:rsidR="00542C83" w:rsidRPr="004E40A2" w:rsidRDefault="00542C8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Kalibracja modelu anteny</w:t>
            </w:r>
          </w:p>
        </w:tc>
        <w:tc>
          <w:tcPr>
            <w:tcW w:w="6690" w:type="dxa"/>
          </w:tcPr>
          <w:p w14:paraId="509C0780" w14:textId="25AE7689" w:rsidR="00542C83" w:rsidRPr="004E40A2" w:rsidRDefault="00542C8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Antena musi mieć przeprowadzoną absolutną kalibrację centrum fazowego</w:t>
            </w:r>
          </w:p>
        </w:tc>
      </w:tr>
      <w:tr w:rsidR="00043B58" w:rsidRPr="004E40A2" w14:paraId="57C87A8D" w14:textId="77777777" w:rsidTr="004E40A2">
        <w:tc>
          <w:tcPr>
            <w:tcW w:w="2494" w:type="dxa"/>
          </w:tcPr>
          <w:p w14:paraId="0BBEB2E8" w14:textId="4219F1C5" w:rsidR="00043B58" w:rsidRPr="004E40A2" w:rsidRDefault="00542C8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Złącze</w:t>
            </w:r>
          </w:p>
        </w:tc>
        <w:tc>
          <w:tcPr>
            <w:tcW w:w="6690" w:type="dxa"/>
          </w:tcPr>
          <w:p w14:paraId="2DE22594" w14:textId="3965082C" w:rsidR="00043B58" w:rsidRPr="004E40A2" w:rsidRDefault="00542C83" w:rsidP="001B15F7">
            <w:pPr>
              <w:rPr>
                <w:w w:val="80"/>
              </w:rPr>
            </w:pPr>
            <w:r w:rsidRPr="004E40A2">
              <w:rPr>
                <w:w w:val="80"/>
              </w:rPr>
              <w:t>TNC</w:t>
            </w:r>
          </w:p>
        </w:tc>
      </w:tr>
      <w:tr w:rsidR="00043B58" w:rsidRPr="004E40A2" w14:paraId="2CD1D3E7" w14:textId="77777777" w:rsidTr="004E40A2">
        <w:tc>
          <w:tcPr>
            <w:tcW w:w="2494" w:type="dxa"/>
          </w:tcPr>
          <w:p w14:paraId="4112609E" w14:textId="60ACBAAC" w:rsidR="00043B58" w:rsidRPr="004E40A2" w:rsidRDefault="00542C83" w:rsidP="001B15F7">
            <w:pPr>
              <w:rPr>
                <w:w w:val="80"/>
              </w:rPr>
            </w:pPr>
            <w:r w:rsidRPr="004E40A2">
              <w:rPr>
                <w:w w:val="80"/>
              </w:rPr>
              <w:t>Montaż</w:t>
            </w:r>
          </w:p>
        </w:tc>
        <w:tc>
          <w:tcPr>
            <w:tcW w:w="6690" w:type="dxa"/>
          </w:tcPr>
          <w:p w14:paraId="79116EBA" w14:textId="74AEBAEA" w:rsidR="00043B58" w:rsidRPr="004E40A2" w:rsidRDefault="00542C83" w:rsidP="001B15F7">
            <w:pPr>
              <w:rPr>
                <w:w w:val="80"/>
              </w:rPr>
            </w:pPr>
            <w:r w:rsidRPr="004E40A2">
              <w:rPr>
                <w:w w:val="80"/>
              </w:rPr>
              <w:t xml:space="preserve">Na gwincie 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t>5/8 ‘’</w:t>
            </w:r>
          </w:p>
        </w:tc>
      </w:tr>
      <w:tr w:rsidR="00043B58" w:rsidRPr="004E40A2" w14:paraId="2994172E" w14:textId="77777777" w:rsidTr="004E40A2">
        <w:tc>
          <w:tcPr>
            <w:tcW w:w="2494" w:type="dxa"/>
          </w:tcPr>
          <w:p w14:paraId="08BB01FD" w14:textId="34AB9DF0" w:rsidR="00043B58" w:rsidRPr="004E40A2" w:rsidRDefault="00542C8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Temperatura pracy</w:t>
            </w:r>
          </w:p>
        </w:tc>
        <w:tc>
          <w:tcPr>
            <w:tcW w:w="6690" w:type="dxa"/>
          </w:tcPr>
          <w:p w14:paraId="0947FBD0" w14:textId="1DDBE518" w:rsidR="00043B58" w:rsidRPr="004E40A2" w:rsidRDefault="00542C8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-40° C do +80° C</w:t>
            </w:r>
          </w:p>
        </w:tc>
      </w:tr>
      <w:tr w:rsidR="00043B58" w:rsidRPr="004E40A2" w14:paraId="7538925D" w14:textId="77777777" w:rsidTr="004E40A2">
        <w:tc>
          <w:tcPr>
            <w:tcW w:w="2494" w:type="dxa"/>
          </w:tcPr>
          <w:p w14:paraId="02C06DE3" w14:textId="2D9B1FB2" w:rsidR="00043B58" w:rsidRPr="004E40A2" w:rsidRDefault="00542C8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Obudowa</w:t>
            </w:r>
          </w:p>
        </w:tc>
        <w:tc>
          <w:tcPr>
            <w:tcW w:w="6690" w:type="dxa"/>
          </w:tcPr>
          <w:p w14:paraId="6769A910" w14:textId="77777777" w:rsidR="00043B58" w:rsidRPr="004E40A2" w:rsidRDefault="00542C8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Odporność na deszcz, pył: Zgodnie z normą IP67, zabezpieczenie przed strugami wody i pyłem</w:t>
            </w:r>
          </w:p>
          <w:p w14:paraId="2B4445DA" w14:textId="63EA65B1" w:rsidR="00542C83" w:rsidRPr="004E40A2" w:rsidRDefault="00542C8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Odporna na upadek z wysokości</w:t>
            </w:r>
            <w:r w:rsidR="00983B78" w:rsidRPr="004E40A2">
              <w:rPr>
                <w:rFonts w:cstheme="minorHAnsi"/>
                <w:w w:val="80"/>
              </w:rPr>
              <w:t xml:space="preserve"> </w:t>
            </w:r>
            <w:r w:rsidRPr="004E40A2">
              <w:rPr>
                <w:rFonts w:cstheme="minorHAnsi"/>
                <w:w w:val="80"/>
              </w:rPr>
              <w:t>2 m na twarde powierzchnie</w:t>
            </w:r>
          </w:p>
        </w:tc>
      </w:tr>
    </w:tbl>
    <w:p w14:paraId="4CC308A7" w14:textId="77777777" w:rsidR="00043B58" w:rsidRPr="00F45932" w:rsidRDefault="00043B58" w:rsidP="001B15F7">
      <w:pPr>
        <w:spacing w:after="0" w:line="240" w:lineRule="auto"/>
        <w:rPr>
          <w:sz w:val="20"/>
          <w:szCs w:val="20"/>
        </w:rPr>
      </w:pPr>
    </w:p>
    <w:p w14:paraId="79791689" w14:textId="654277B1" w:rsidR="00AA0CB7" w:rsidRPr="004E40A2" w:rsidRDefault="00AA0CB7" w:rsidP="004E40A2">
      <w:pPr>
        <w:pStyle w:val="Akapitzlist"/>
        <w:numPr>
          <w:ilvl w:val="0"/>
          <w:numId w:val="2"/>
        </w:numPr>
        <w:spacing w:after="0" w:line="240" w:lineRule="auto"/>
        <w:ind w:left="426" w:hanging="426"/>
        <w:contextualSpacing w:val="0"/>
        <w:rPr>
          <w:sz w:val="20"/>
          <w:szCs w:val="20"/>
        </w:rPr>
      </w:pPr>
      <w:r w:rsidRPr="004E40A2">
        <w:rPr>
          <w:sz w:val="20"/>
          <w:szCs w:val="20"/>
        </w:rPr>
        <w:lastRenderedPageBreak/>
        <w:t>Parametry techniczne zestawów montażowo instalacyjnych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AA0CB7" w:rsidRPr="004E40A2" w14:paraId="69138AA0" w14:textId="77777777" w:rsidTr="004E40A2">
        <w:tc>
          <w:tcPr>
            <w:tcW w:w="2438" w:type="dxa"/>
          </w:tcPr>
          <w:p w14:paraId="293F320A" w14:textId="3925EFA7" w:rsidR="00AA0CB7" w:rsidRPr="004E40A2" w:rsidRDefault="00AA0CB7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Router GSM</w:t>
            </w:r>
          </w:p>
        </w:tc>
        <w:tc>
          <w:tcPr>
            <w:tcW w:w="6690" w:type="dxa"/>
          </w:tcPr>
          <w:p w14:paraId="411CA65F" w14:textId="77777777" w:rsidR="00AA0CB7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Router GSM 2G/3G/4G</w:t>
            </w:r>
          </w:p>
          <w:p w14:paraId="3FF866C2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Prędkość transmisji do 150 </w:t>
            </w: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Mbit</w:t>
            </w:r>
            <w:proofErr w:type="spellEnd"/>
            <w:r w:rsidRPr="004E40A2">
              <w:rPr>
                <w:rFonts w:eastAsia="Times New Roman" w:cstheme="minorHAnsi"/>
                <w:w w:val="80"/>
                <w:lang w:eastAsia="pl-PL"/>
              </w:rPr>
              <w:t>/s</w:t>
            </w:r>
          </w:p>
          <w:p w14:paraId="38E1B14F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DUAL SIM</w:t>
            </w:r>
          </w:p>
          <w:p w14:paraId="1B0F3C53" w14:textId="0B26B563" w:rsidR="005C0DFD" w:rsidRPr="004E40A2" w:rsidRDefault="00174830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Port </w:t>
            </w:r>
            <w:r w:rsidR="005C0DFD" w:rsidRPr="004E40A2">
              <w:rPr>
                <w:rFonts w:eastAsia="Times New Roman" w:cstheme="minorHAnsi"/>
                <w:w w:val="80"/>
                <w:lang w:eastAsia="pl-PL"/>
              </w:rPr>
              <w:t>RS2325/RS485</w:t>
            </w:r>
          </w:p>
          <w:p w14:paraId="502DA037" w14:textId="2F94BAF9" w:rsidR="005C0DFD" w:rsidRPr="004E40A2" w:rsidRDefault="00174830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Opcja podłączenie anteny </w:t>
            </w:r>
            <w:r w:rsidR="005C0DFD" w:rsidRPr="004E40A2">
              <w:rPr>
                <w:rFonts w:eastAsia="Times New Roman" w:cstheme="minorHAnsi"/>
                <w:w w:val="80"/>
                <w:lang w:eastAsia="pl-PL"/>
              </w:rPr>
              <w:t>GNSS</w:t>
            </w:r>
          </w:p>
          <w:p w14:paraId="64287287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Obsługa funkcji SMS – sterowanie i odczyt parametrów</w:t>
            </w:r>
          </w:p>
          <w:p w14:paraId="028691E4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Wejścia i wyjścia cyfrowe</w:t>
            </w:r>
          </w:p>
          <w:p w14:paraId="19E4661F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Wejście analogowe</w:t>
            </w:r>
          </w:p>
          <w:p w14:paraId="4B635E60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Zewnętrzne anteny </w:t>
            </w: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WiFi</w:t>
            </w:r>
            <w:proofErr w:type="spellEnd"/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 i GSM</w:t>
            </w:r>
          </w:p>
          <w:p w14:paraId="1B0B6F29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Modbus</w:t>
            </w:r>
            <w:proofErr w:type="spellEnd"/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 TCP Master i </w:t>
            </w: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Slave</w:t>
            </w:r>
            <w:proofErr w:type="spellEnd"/>
          </w:p>
          <w:p w14:paraId="0DD35680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Modbus</w:t>
            </w:r>
            <w:proofErr w:type="spellEnd"/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 RTU</w:t>
            </w:r>
          </w:p>
          <w:p w14:paraId="4C740A71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Modbus</w:t>
            </w:r>
            <w:proofErr w:type="spellEnd"/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 Gateway RTU na TCP</w:t>
            </w:r>
          </w:p>
          <w:p w14:paraId="7D0E8B37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Funkcje sieciowe VPN</w:t>
            </w:r>
          </w:p>
          <w:p w14:paraId="74D47067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WAN </w:t>
            </w: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Failover</w:t>
            </w:r>
            <w:proofErr w:type="spellEnd"/>
          </w:p>
          <w:p w14:paraId="695C6C72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Pasywne </w:t>
            </w: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PoE</w:t>
            </w:r>
            <w:proofErr w:type="spellEnd"/>
          </w:p>
          <w:p w14:paraId="7F095A26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Temperatur pracy w przedziale min  -40°C do 60 °C</w:t>
            </w:r>
          </w:p>
          <w:p w14:paraId="786F8378" w14:textId="15F9D345" w:rsidR="005C0DFD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Pobór prądu max 7W</w:t>
            </w:r>
          </w:p>
        </w:tc>
      </w:tr>
      <w:tr w:rsidR="00AA0CB7" w:rsidRPr="004E40A2" w14:paraId="31712744" w14:textId="77777777" w:rsidTr="004E40A2">
        <w:tc>
          <w:tcPr>
            <w:tcW w:w="2438" w:type="dxa"/>
          </w:tcPr>
          <w:p w14:paraId="2DBA1C07" w14:textId="5EF35368" w:rsidR="00AA0CB7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Zasilacz buforowy</w:t>
            </w:r>
          </w:p>
        </w:tc>
        <w:tc>
          <w:tcPr>
            <w:tcW w:w="6690" w:type="dxa"/>
          </w:tcPr>
          <w:p w14:paraId="3F75E878" w14:textId="77777777" w:rsidR="00AA0CB7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napięcie wejściowe 88-264VAC, 124-370VDC</w:t>
            </w:r>
          </w:p>
          <w:p w14:paraId="74FF8679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napięcie wyjściowe 12 V</w:t>
            </w:r>
          </w:p>
          <w:p w14:paraId="2A4BEA4A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zabezpieczenia: przeciwzwarciowe, przepięciowe oraz przeciążeniowe</w:t>
            </w:r>
          </w:p>
          <w:p w14:paraId="0914F57E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zabezpieczenie przed rozładowaniem akumulatora</w:t>
            </w:r>
          </w:p>
          <w:p w14:paraId="42AA8FB5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możliwość regulacji napięcia wyjściowego zakresie +/-10%</w:t>
            </w:r>
          </w:p>
          <w:p w14:paraId="502590DC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chłodzenie przy otwartym obiegu powietrza</w:t>
            </w:r>
          </w:p>
          <w:p w14:paraId="2469571A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zgodność z normami i certyfikatami</w:t>
            </w:r>
          </w:p>
          <w:p w14:paraId="57D214B4" w14:textId="48B0FCFA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możliwość instalacji na szynie DIN (za pomocą przystawek)</w:t>
            </w:r>
          </w:p>
        </w:tc>
      </w:tr>
      <w:tr w:rsidR="00AA0CB7" w:rsidRPr="004E40A2" w14:paraId="52F4D325" w14:textId="77777777" w:rsidTr="004E40A2">
        <w:tc>
          <w:tcPr>
            <w:tcW w:w="2438" w:type="dxa"/>
          </w:tcPr>
          <w:p w14:paraId="5CFC286E" w14:textId="6B9A7535" w:rsidR="00AA0CB7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Akumulator żelowy</w:t>
            </w:r>
          </w:p>
        </w:tc>
        <w:tc>
          <w:tcPr>
            <w:tcW w:w="6690" w:type="dxa"/>
          </w:tcPr>
          <w:p w14:paraId="0EAFB7A4" w14:textId="492FFC09" w:rsidR="00AA0CB7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Bezobsługowy</w:t>
            </w:r>
          </w:p>
          <w:p w14:paraId="3E763126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napięcie 12V</w:t>
            </w:r>
          </w:p>
          <w:p w14:paraId="03E59BC8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technologia AGM</w:t>
            </w:r>
          </w:p>
          <w:p w14:paraId="2308CB51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technologia VRLA</w:t>
            </w:r>
          </w:p>
          <w:p w14:paraId="50A7DDCD" w14:textId="0EE5D6F7" w:rsidR="005C0DFD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min 20 Ah</w:t>
            </w:r>
          </w:p>
        </w:tc>
      </w:tr>
      <w:tr w:rsidR="00AA0CB7" w:rsidRPr="004E40A2" w14:paraId="5BBDDE0F" w14:textId="77777777" w:rsidTr="004E40A2">
        <w:tc>
          <w:tcPr>
            <w:tcW w:w="2438" w:type="dxa"/>
          </w:tcPr>
          <w:p w14:paraId="15550BD5" w14:textId="6D2D4829" w:rsidR="00AA0CB7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Skrzynia na osprzęt</w:t>
            </w:r>
          </w:p>
        </w:tc>
        <w:tc>
          <w:tcPr>
            <w:tcW w:w="6690" w:type="dxa"/>
          </w:tcPr>
          <w:p w14:paraId="2FD9612D" w14:textId="77777777" w:rsidR="00AA0CB7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wykonana z metalu lub ABS</w:t>
            </w:r>
          </w:p>
          <w:p w14:paraId="7BE4D291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wymiary min30x40x50</w:t>
            </w:r>
          </w:p>
          <w:p w14:paraId="562EBADB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klasa odporności min IP 65</w:t>
            </w:r>
          </w:p>
          <w:p w14:paraId="7E996C2E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zamykanie na klucz</w:t>
            </w:r>
          </w:p>
          <w:p w14:paraId="7AB3B89A" w14:textId="6B189BD2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zawiera płytę montażową</w:t>
            </w:r>
          </w:p>
        </w:tc>
      </w:tr>
      <w:tr w:rsidR="00AA0CB7" w:rsidRPr="004E40A2" w14:paraId="6EEE0C1C" w14:textId="77777777" w:rsidTr="004E40A2">
        <w:tc>
          <w:tcPr>
            <w:tcW w:w="2438" w:type="dxa"/>
          </w:tcPr>
          <w:p w14:paraId="1DFCD7DE" w14:textId="0DC95E37" w:rsidR="00AA0CB7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Maszt antenowy</w:t>
            </w:r>
          </w:p>
        </w:tc>
        <w:tc>
          <w:tcPr>
            <w:tcW w:w="6690" w:type="dxa"/>
          </w:tcPr>
          <w:p w14:paraId="18BB08CB" w14:textId="77777777" w:rsidR="00AA0CB7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wykonany z aluminium</w:t>
            </w:r>
          </w:p>
          <w:p w14:paraId="5727C6F2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zakończony gwintem 5/8 ‘’</w:t>
            </w:r>
          </w:p>
          <w:p w14:paraId="2237A776" w14:textId="77777777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uchwyty montażowe dostosowane do sposobu montażu</w:t>
            </w:r>
          </w:p>
          <w:p w14:paraId="07F22124" w14:textId="4C20216C" w:rsidR="005C0DFD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wysokość zapewniająca prawidłowe działanie anteny</w:t>
            </w:r>
          </w:p>
        </w:tc>
      </w:tr>
      <w:tr w:rsidR="005C0DFD" w:rsidRPr="004E40A2" w14:paraId="286A36E9" w14:textId="77777777" w:rsidTr="004E40A2">
        <w:tc>
          <w:tcPr>
            <w:tcW w:w="2438" w:type="dxa"/>
          </w:tcPr>
          <w:p w14:paraId="7859E094" w14:textId="34CB8098" w:rsidR="005C0DFD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Przekaźnik zdalnego sterowania GSM</w:t>
            </w:r>
          </w:p>
        </w:tc>
        <w:tc>
          <w:tcPr>
            <w:tcW w:w="6690" w:type="dxa"/>
          </w:tcPr>
          <w:p w14:paraId="2F7345F2" w14:textId="26410360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ste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softHyphen/>
              <w:t>ro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softHyphen/>
              <w:t>wa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softHyphen/>
              <w:t>nie po stro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softHyphen/>
              <w:t>nie użyt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softHyphen/>
              <w:t>kow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softHyphen/>
              <w:t>ni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softHyphen/>
              <w:t xml:space="preserve">ków (funkcja </w:t>
            </w:r>
            <w:proofErr w:type="spellStart"/>
            <w:r w:rsidRPr="004E40A2">
              <w:rPr>
                <w:rFonts w:eastAsia="Times New Roman" w:cstheme="minorHAnsi"/>
                <w:w w:val="80"/>
                <w:lang w:eastAsia="pl-PL"/>
              </w:rPr>
              <w:t>wdzwaniania</w:t>
            </w:r>
            <w:proofErr w:type="spellEnd"/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 CLIP)</w:t>
            </w:r>
          </w:p>
          <w:p w14:paraId="3800D374" w14:textId="176D304C" w:rsidR="005C0DFD" w:rsidRPr="004E40A2" w:rsidRDefault="00174830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 mini</w:t>
            </w:r>
            <w:r w:rsidR="00AF0B93" w:rsidRPr="004E40A2">
              <w:rPr>
                <w:rFonts w:eastAsia="Times New Roman" w:cstheme="minorHAnsi"/>
                <w:w w:val="80"/>
                <w:lang w:eastAsia="pl-PL"/>
              </w:rPr>
              <w:t>m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t xml:space="preserve">um </w:t>
            </w:r>
            <w:r w:rsidR="005C0DFD" w:rsidRPr="004E40A2">
              <w:rPr>
                <w:rFonts w:eastAsia="Times New Roman" w:cstheme="minorHAnsi"/>
                <w:w w:val="80"/>
                <w:lang w:eastAsia="pl-PL"/>
              </w:rPr>
              <w:t>dwa równoległe wyjścia przekaźnikowe</w:t>
            </w:r>
          </w:p>
          <w:p w14:paraId="3C14A5C7" w14:textId="3B091650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możliwość nastawy różnych czasów aktywacji wyjścia dla każdego wyjścia z</w:t>
            </w:r>
            <w:r w:rsidR="004E40A2">
              <w:rPr>
                <w:rFonts w:eastAsia="Times New Roman" w:cstheme="minorHAnsi"/>
                <w:w w:val="80"/>
                <w:lang w:eastAsia="pl-PL"/>
              </w:rPr>
              <w:t xml:space="preserve"> 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t>osobna</w:t>
            </w:r>
            <w:r w:rsidR="004E40A2">
              <w:rPr>
                <w:rFonts w:eastAsia="Times New Roman" w:cstheme="minorHAnsi"/>
                <w:w w:val="80"/>
                <w:lang w:eastAsia="pl-PL"/>
              </w:rPr>
              <w:t xml:space="preserve"> </w:t>
            </w:r>
            <w:r w:rsidRPr="004E40A2">
              <w:rPr>
                <w:rFonts w:eastAsia="Times New Roman" w:cstheme="minorHAnsi"/>
                <w:w w:val="80"/>
                <w:lang w:eastAsia="pl-PL"/>
              </w:rPr>
              <w:t>dwa wejścia impulsowe pozwalające na ręczną aktywację wyjść za pomocą podłączonych zewnętrznych przycisków</w:t>
            </w:r>
          </w:p>
          <w:p w14:paraId="4DEEB493" w14:textId="766530DB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funkcja automatycznego zamykania po określonym czasi</w:t>
            </w:r>
            <w:r w:rsidR="00174830" w:rsidRPr="004E40A2">
              <w:rPr>
                <w:rFonts w:eastAsia="Times New Roman" w:cstheme="minorHAnsi"/>
                <w:w w:val="80"/>
                <w:lang w:eastAsia="pl-PL"/>
              </w:rPr>
              <w:t>e</w:t>
            </w:r>
          </w:p>
          <w:p w14:paraId="0653DE48" w14:textId="5F64D97F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program konfiguracyjny na PC</w:t>
            </w:r>
          </w:p>
          <w:p w14:paraId="4E664C9C" w14:textId="0728CC7A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autoryzacja min 10 numerów użytkowników</w:t>
            </w:r>
          </w:p>
          <w:p w14:paraId="4283DAC6" w14:textId="4F713543" w:rsidR="005C0DFD" w:rsidRPr="004E40A2" w:rsidRDefault="005C0DFD" w:rsidP="001B15F7">
            <w:pPr>
              <w:rPr>
                <w:rFonts w:eastAsia="Times New Roman" w:cstheme="minorHAnsi"/>
                <w:w w:val="80"/>
                <w:lang w:eastAsia="pl-PL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lastRenderedPageBreak/>
              <w:t>zdalne dodawanie i usuwanie numerów za pomocą komend SMS</w:t>
            </w:r>
          </w:p>
          <w:p w14:paraId="2B098CC5" w14:textId="77B89ED0" w:rsidR="005C0DFD" w:rsidRPr="004E40A2" w:rsidRDefault="005C0DFD" w:rsidP="001B15F7">
            <w:pPr>
              <w:rPr>
                <w:w w:val="80"/>
              </w:rPr>
            </w:pPr>
            <w:r w:rsidRPr="004E40A2">
              <w:rPr>
                <w:rFonts w:eastAsia="Times New Roman" w:cstheme="minorHAnsi"/>
                <w:w w:val="80"/>
                <w:lang w:eastAsia="pl-PL"/>
              </w:rPr>
              <w:t>sterowanie z telefony GSM</w:t>
            </w:r>
          </w:p>
        </w:tc>
      </w:tr>
    </w:tbl>
    <w:p w14:paraId="41F6A45B" w14:textId="77777777" w:rsidR="00AA0CB7" w:rsidRPr="00F45932" w:rsidRDefault="00AA0CB7" w:rsidP="001B15F7">
      <w:pPr>
        <w:spacing w:after="0" w:line="240" w:lineRule="auto"/>
        <w:rPr>
          <w:sz w:val="20"/>
          <w:szCs w:val="20"/>
        </w:rPr>
      </w:pPr>
    </w:p>
    <w:p w14:paraId="5A9B5275" w14:textId="63D75265" w:rsidR="00AA0CB7" w:rsidRPr="004E40A2" w:rsidRDefault="00AA0CB7" w:rsidP="004E40A2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sz w:val="20"/>
          <w:szCs w:val="20"/>
        </w:rPr>
      </w:pPr>
      <w:r w:rsidRPr="004E40A2">
        <w:rPr>
          <w:sz w:val="20"/>
          <w:szCs w:val="20"/>
        </w:rPr>
        <w:t>Parametry techniczne pakietu oprogramowania biurowego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43B58" w:rsidRPr="004E40A2" w14:paraId="16EC81B1" w14:textId="77777777" w:rsidTr="004E40A2">
        <w:tc>
          <w:tcPr>
            <w:tcW w:w="2438" w:type="dxa"/>
          </w:tcPr>
          <w:p w14:paraId="01057412" w14:textId="22523A20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w w:val="80"/>
              </w:rPr>
              <w:t>Producent</w:t>
            </w:r>
          </w:p>
        </w:tc>
        <w:tc>
          <w:tcPr>
            <w:tcW w:w="6690" w:type="dxa"/>
          </w:tcPr>
          <w:p w14:paraId="49427E1A" w14:textId="39CADB90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Tego samego producenta co odbiornik</w:t>
            </w:r>
          </w:p>
        </w:tc>
      </w:tr>
      <w:tr w:rsidR="00043B58" w:rsidRPr="004E40A2" w14:paraId="21DE1D91" w14:textId="77777777" w:rsidTr="004E40A2">
        <w:tc>
          <w:tcPr>
            <w:tcW w:w="2438" w:type="dxa"/>
          </w:tcPr>
          <w:p w14:paraId="0A3824DE" w14:textId="2C7B0381" w:rsidR="00043B58" w:rsidRPr="004E40A2" w:rsidRDefault="00A71666" w:rsidP="001B15F7">
            <w:pPr>
              <w:rPr>
                <w:w w:val="80"/>
              </w:rPr>
            </w:pPr>
            <w:r w:rsidRPr="004E40A2">
              <w:rPr>
                <w:w w:val="80"/>
              </w:rPr>
              <w:t>Rodzaj licencji</w:t>
            </w:r>
          </w:p>
        </w:tc>
        <w:tc>
          <w:tcPr>
            <w:tcW w:w="6690" w:type="dxa"/>
          </w:tcPr>
          <w:p w14:paraId="26EB09A7" w14:textId="67DF7625" w:rsidR="00043B58" w:rsidRPr="004E40A2" w:rsidRDefault="00A71666" w:rsidP="001B15F7">
            <w:pPr>
              <w:rPr>
                <w:w w:val="80"/>
              </w:rPr>
            </w:pPr>
            <w:r w:rsidRPr="004E40A2">
              <w:rPr>
                <w:w w:val="80"/>
              </w:rPr>
              <w:t>Pływająca tj</w:t>
            </w:r>
            <w:r w:rsidR="00174830" w:rsidRPr="004E40A2">
              <w:rPr>
                <w:w w:val="80"/>
              </w:rPr>
              <w:t>.</w:t>
            </w:r>
            <w:r w:rsidRPr="004E40A2">
              <w:rPr>
                <w:w w:val="80"/>
              </w:rPr>
              <w:t xml:space="preserve"> </w:t>
            </w:r>
            <w:r w:rsidR="00B56D4B" w:rsidRPr="004E40A2">
              <w:rPr>
                <w:w w:val="80"/>
              </w:rPr>
              <w:t xml:space="preserve">z </w:t>
            </w:r>
            <w:r w:rsidRPr="004E40A2">
              <w:rPr>
                <w:w w:val="80"/>
              </w:rPr>
              <w:t>możliwoś</w:t>
            </w:r>
            <w:r w:rsidR="00B56D4B" w:rsidRPr="004E40A2">
              <w:rPr>
                <w:w w:val="80"/>
              </w:rPr>
              <w:t>cią</w:t>
            </w:r>
            <w:r w:rsidRPr="004E40A2">
              <w:rPr>
                <w:w w:val="80"/>
              </w:rPr>
              <w:t xml:space="preserve"> szybkiego przeniesienia licencji na inny komputer bez konieczności kontaktu z producentem/dostawcą</w:t>
            </w:r>
            <w:r w:rsidR="00B56D4B" w:rsidRPr="004E40A2">
              <w:rPr>
                <w:w w:val="80"/>
              </w:rPr>
              <w:t>, klucz wirtualny, nie sprzętowy</w:t>
            </w:r>
            <w:r w:rsidR="00174830" w:rsidRPr="004E40A2">
              <w:rPr>
                <w:w w:val="80"/>
              </w:rPr>
              <w:t xml:space="preserve">, możliwość instalacji licencji na serwerze centralnym z możliwością wypożyczenia przez  </w:t>
            </w:r>
            <w:r w:rsidR="00C64789" w:rsidRPr="004E40A2">
              <w:rPr>
                <w:w w:val="80"/>
              </w:rPr>
              <w:t>użytkownika</w:t>
            </w:r>
            <w:r w:rsidR="00174830" w:rsidRPr="004E40A2">
              <w:rPr>
                <w:w w:val="80"/>
              </w:rPr>
              <w:t xml:space="preserve"> </w:t>
            </w:r>
          </w:p>
        </w:tc>
      </w:tr>
      <w:tr w:rsidR="00BC3849" w:rsidRPr="004E40A2" w14:paraId="5394348F" w14:textId="77777777" w:rsidTr="004E40A2">
        <w:tc>
          <w:tcPr>
            <w:tcW w:w="2438" w:type="dxa"/>
          </w:tcPr>
          <w:p w14:paraId="20459053" w14:textId="283AF892" w:rsidR="00BC3849" w:rsidRPr="004E40A2" w:rsidRDefault="00BC3849" w:rsidP="001B15F7">
            <w:pPr>
              <w:rPr>
                <w:w w:val="80"/>
              </w:rPr>
            </w:pPr>
            <w:r w:rsidRPr="004E40A2">
              <w:rPr>
                <w:w w:val="80"/>
              </w:rPr>
              <w:t>Język</w:t>
            </w:r>
          </w:p>
        </w:tc>
        <w:tc>
          <w:tcPr>
            <w:tcW w:w="6690" w:type="dxa"/>
          </w:tcPr>
          <w:p w14:paraId="27BE88D6" w14:textId="049437A4" w:rsidR="00BC3849" w:rsidRPr="004E40A2" w:rsidRDefault="00BC3849" w:rsidP="001B15F7">
            <w:pPr>
              <w:rPr>
                <w:w w:val="80"/>
              </w:rPr>
            </w:pPr>
            <w:r w:rsidRPr="004E40A2">
              <w:rPr>
                <w:w w:val="80"/>
              </w:rPr>
              <w:t>W języku polskim</w:t>
            </w:r>
          </w:p>
        </w:tc>
      </w:tr>
      <w:tr w:rsidR="00043B58" w:rsidRPr="004E40A2" w14:paraId="315E51A6" w14:textId="77777777" w:rsidTr="004E40A2">
        <w:tc>
          <w:tcPr>
            <w:tcW w:w="2438" w:type="dxa"/>
          </w:tcPr>
          <w:p w14:paraId="61210B9B" w14:textId="5B4F499C" w:rsidR="00043B58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Przeznaczenie oprogramowania</w:t>
            </w:r>
          </w:p>
        </w:tc>
        <w:tc>
          <w:tcPr>
            <w:tcW w:w="6690" w:type="dxa"/>
          </w:tcPr>
          <w:p w14:paraId="4BC72189" w14:textId="125BCB25" w:rsidR="00043B58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Oprogramowanie przeznaczone do obliczeń w trybie </w:t>
            </w:r>
            <w:proofErr w:type="spellStart"/>
            <w:r w:rsidRPr="004E40A2">
              <w:rPr>
                <w:rFonts w:cstheme="minorHAnsi"/>
                <w:w w:val="80"/>
              </w:rPr>
              <w:t>postprocessingu</w:t>
            </w:r>
            <w:proofErr w:type="spellEnd"/>
            <w:r w:rsidRPr="004E40A2">
              <w:rPr>
                <w:rFonts w:cstheme="minorHAnsi"/>
                <w:w w:val="80"/>
              </w:rPr>
              <w:t xml:space="preserve"> danych pomiarowych z różnych sensorów</w:t>
            </w:r>
          </w:p>
        </w:tc>
      </w:tr>
      <w:tr w:rsidR="00043B58" w:rsidRPr="004E40A2" w14:paraId="16F0C192" w14:textId="77777777" w:rsidTr="004E40A2">
        <w:tc>
          <w:tcPr>
            <w:tcW w:w="2438" w:type="dxa"/>
          </w:tcPr>
          <w:p w14:paraId="0A6F0EB8" w14:textId="00466FF2" w:rsidR="00043B58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Obsługiwane systemy GNSS</w:t>
            </w:r>
          </w:p>
        </w:tc>
        <w:tc>
          <w:tcPr>
            <w:tcW w:w="6690" w:type="dxa"/>
          </w:tcPr>
          <w:p w14:paraId="41B8472F" w14:textId="77777777" w:rsidR="00043B58" w:rsidRPr="004E40A2" w:rsidRDefault="00B56D4B" w:rsidP="001B15F7">
            <w:pPr>
              <w:rPr>
                <w:rFonts w:cstheme="minorHAnsi"/>
                <w:w w:val="80"/>
                <w:lang w:val="en-US"/>
              </w:rPr>
            </w:pPr>
            <w:r w:rsidRPr="004E40A2">
              <w:rPr>
                <w:rFonts w:cstheme="minorHAnsi"/>
                <w:w w:val="80"/>
                <w:lang w:val="en-US"/>
              </w:rPr>
              <w:t xml:space="preserve">GPS NAVSTAR, GLONASS, Galileo, </w:t>
            </w:r>
            <w:proofErr w:type="spellStart"/>
            <w:r w:rsidRPr="004E40A2">
              <w:rPr>
                <w:rFonts w:cstheme="minorHAnsi"/>
                <w:w w:val="80"/>
                <w:lang w:val="en-US"/>
              </w:rPr>
              <w:t>Beidou</w:t>
            </w:r>
            <w:proofErr w:type="spellEnd"/>
            <w:r w:rsidRPr="004E40A2">
              <w:rPr>
                <w:rFonts w:cstheme="minorHAnsi"/>
                <w:w w:val="80"/>
                <w:lang w:val="en-US"/>
              </w:rPr>
              <w:t xml:space="preserve"> (I, II </w:t>
            </w:r>
            <w:proofErr w:type="spellStart"/>
            <w:r w:rsidRPr="004E40A2">
              <w:rPr>
                <w:rFonts w:cstheme="minorHAnsi"/>
                <w:w w:val="80"/>
                <w:lang w:val="en-US"/>
              </w:rPr>
              <w:t>i</w:t>
            </w:r>
            <w:proofErr w:type="spellEnd"/>
            <w:r w:rsidRPr="004E40A2">
              <w:rPr>
                <w:rFonts w:cstheme="minorHAnsi"/>
                <w:w w:val="80"/>
                <w:lang w:val="en-US"/>
              </w:rPr>
              <w:t xml:space="preserve"> III </w:t>
            </w:r>
            <w:proofErr w:type="spellStart"/>
            <w:r w:rsidRPr="004E40A2">
              <w:rPr>
                <w:rFonts w:cstheme="minorHAnsi"/>
                <w:w w:val="80"/>
                <w:lang w:val="en-US"/>
              </w:rPr>
              <w:t>generacji</w:t>
            </w:r>
            <w:proofErr w:type="spellEnd"/>
            <w:r w:rsidRPr="004E40A2">
              <w:rPr>
                <w:rFonts w:cstheme="minorHAnsi"/>
                <w:w w:val="80"/>
                <w:lang w:val="en-US"/>
              </w:rPr>
              <w:t>)</w:t>
            </w:r>
          </w:p>
          <w:p w14:paraId="61947246" w14:textId="74B53FA9" w:rsidR="00B56D4B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Wszystkie częstotliwości rejestrowane przez odbiornik</w:t>
            </w:r>
          </w:p>
        </w:tc>
      </w:tr>
      <w:tr w:rsidR="00043B58" w:rsidRPr="00AB6445" w14:paraId="74EF2AC2" w14:textId="77777777" w:rsidTr="004E40A2">
        <w:tc>
          <w:tcPr>
            <w:tcW w:w="2438" w:type="dxa"/>
          </w:tcPr>
          <w:p w14:paraId="2D3EC539" w14:textId="625EAD55" w:rsidR="00043B58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Import danych</w:t>
            </w:r>
          </w:p>
        </w:tc>
        <w:tc>
          <w:tcPr>
            <w:tcW w:w="6690" w:type="dxa"/>
          </w:tcPr>
          <w:p w14:paraId="17C0DB5E" w14:textId="77777777" w:rsidR="00043B58" w:rsidRPr="004E40A2" w:rsidRDefault="00B56D4B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plików obserwacyjnych GNSS w formatach RINEX 2.10, 2.11, 3.01, 3.02, 3.04 </w:t>
            </w:r>
            <w:proofErr w:type="spellStart"/>
            <w:r w:rsidRPr="004E40A2">
              <w:rPr>
                <w:rFonts w:cstheme="minorHAnsi"/>
                <w:w w:val="80"/>
              </w:rPr>
              <w:t>Hatanaka</w:t>
            </w:r>
            <w:proofErr w:type="spellEnd"/>
            <w:r w:rsidRPr="004E40A2">
              <w:rPr>
                <w:rFonts w:cstheme="minorHAnsi"/>
                <w:w w:val="80"/>
              </w:rPr>
              <w:t xml:space="preserve"> Compact RINEX</w:t>
            </w:r>
          </w:p>
          <w:p w14:paraId="4CF4E5DE" w14:textId="77777777" w:rsidR="00B56D4B" w:rsidRPr="004E40A2" w:rsidRDefault="00B56D4B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Surowych danych</w:t>
            </w:r>
            <w:r w:rsidR="00DA42F9" w:rsidRPr="004E40A2">
              <w:rPr>
                <w:rFonts w:cstheme="minorHAnsi"/>
                <w:w w:val="80"/>
              </w:rPr>
              <w:t xml:space="preserve"> GNSS</w:t>
            </w:r>
            <w:r w:rsidRPr="004E40A2">
              <w:rPr>
                <w:rFonts w:cstheme="minorHAnsi"/>
                <w:w w:val="80"/>
              </w:rPr>
              <w:t xml:space="preserve"> w formacie binarnym  oferowanego odbiornika GNSS</w:t>
            </w:r>
          </w:p>
          <w:p w14:paraId="5C20E49C" w14:textId="163F235E" w:rsidR="00DA42F9" w:rsidRPr="004E40A2" w:rsidRDefault="00DA42F9" w:rsidP="00885109">
            <w:pPr>
              <w:rPr>
                <w:w w:val="80"/>
                <w:lang w:val="en-US"/>
              </w:rPr>
            </w:pPr>
            <w:r w:rsidRPr="004E40A2">
              <w:rPr>
                <w:w w:val="80"/>
                <w:lang w:val="en-US"/>
              </w:rPr>
              <w:t>DXF + DWG</w:t>
            </w:r>
            <w:r w:rsidR="00885109">
              <w:rPr>
                <w:w w:val="80"/>
                <w:lang w:val="en-US"/>
              </w:rPr>
              <w:t xml:space="preserve">, </w:t>
            </w:r>
            <w:r w:rsidRPr="004E40A2">
              <w:rPr>
                <w:w w:val="80"/>
                <w:lang w:val="en-US"/>
              </w:rPr>
              <w:t>ASCII</w:t>
            </w:r>
            <w:r w:rsidR="00885109">
              <w:rPr>
                <w:w w:val="80"/>
                <w:lang w:val="en-US"/>
              </w:rPr>
              <w:t xml:space="preserve">, </w:t>
            </w:r>
            <w:r w:rsidRPr="004E40A2">
              <w:rPr>
                <w:w w:val="80"/>
                <w:lang w:val="en-US"/>
              </w:rPr>
              <w:t>E57 + LAS</w:t>
            </w:r>
          </w:p>
        </w:tc>
      </w:tr>
      <w:tr w:rsidR="00043B58" w:rsidRPr="004E40A2" w14:paraId="578CD879" w14:textId="77777777" w:rsidTr="004E40A2">
        <w:tc>
          <w:tcPr>
            <w:tcW w:w="2438" w:type="dxa"/>
          </w:tcPr>
          <w:p w14:paraId="16483882" w14:textId="7A87F021" w:rsidR="00043B58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Obsługiwane odbiorniki i anteny</w:t>
            </w:r>
          </w:p>
        </w:tc>
        <w:tc>
          <w:tcPr>
            <w:tcW w:w="6690" w:type="dxa"/>
          </w:tcPr>
          <w:p w14:paraId="35715DF2" w14:textId="77777777" w:rsidR="00043B58" w:rsidRPr="004E40A2" w:rsidRDefault="00B56D4B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umożliwiać obliczenia obserwacji w pełnym zarejestrowanym zakresie bez względu na producenta lub model odbiornika i anteny GNSS, z których pochodzą obserwacje</w:t>
            </w:r>
          </w:p>
          <w:p w14:paraId="4F9681FF" w14:textId="77777777" w:rsidR="00B56D4B" w:rsidRPr="004E40A2" w:rsidRDefault="00B56D4B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Zarządzanie antenami GNSS</w:t>
            </w:r>
          </w:p>
          <w:p w14:paraId="70B5878D" w14:textId="77777777" w:rsidR="00B56D4B" w:rsidRPr="004E40A2" w:rsidRDefault="00B56D4B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W przypadku braku anteny GNSS na liście anten oprogramowania użytkownik musi mieć możliwość dodania kolejnej anteny poprzez podanie parametrów dotyczących przesunięć centrum fazowego anteny względem punktu ARP</w:t>
            </w:r>
          </w:p>
          <w:p w14:paraId="6BAC9995" w14:textId="7F1E18F1" w:rsidR="00B56D4B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umożliwiać import plików indywidualnych kalibracji anten GNSS w formacie ANTEX v. 1.4</w:t>
            </w:r>
          </w:p>
        </w:tc>
      </w:tr>
      <w:tr w:rsidR="00043B58" w:rsidRPr="004E40A2" w14:paraId="65C1886B" w14:textId="77777777" w:rsidTr="004E40A2">
        <w:tc>
          <w:tcPr>
            <w:tcW w:w="2438" w:type="dxa"/>
          </w:tcPr>
          <w:p w14:paraId="515970CC" w14:textId="21B2E691" w:rsidR="00043B58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Zarządzanie pracą z oprogramowaniem</w:t>
            </w:r>
          </w:p>
        </w:tc>
        <w:tc>
          <w:tcPr>
            <w:tcW w:w="6690" w:type="dxa"/>
          </w:tcPr>
          <w:p w14:paraId="6F492FF4" w14:textId="0D19EEEC" w:rsidR="00043B58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umożliwiać zapisanie pracy na dowolnym etapie</w:t>
            </w:r>
          </w:p>
        </w:tc>
      </w:tr>
      <w:tr w:rsidR="00B56D4B" w:rsidRPr="004E40A2" w14:paraId="3AA91C3E" w14:textId="77777777" w:rsidTr="004E40A2">
        <w:tc>
          <w:tcPr>
            <w:tcW w:w="2438" w:type="dxa"/>
          </w:tcPr>
          <w:p w14:paraId="30BD1C75" w14:textId="114735CB" w:rsidR="00B56D4B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Tworzenie projektów</w:t>
            </w:r>
          </w:p>
        </w:tc>
        <w:tc>
          <w:tcPr>
            <w:tcW w:w="6690" w:type="dxa"/>
          </w:tcPr>
          <w:p w14:paraId="61F97923" w14:textId="080E4207" w:rsidR="00B56D4B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Dane dotyczące różnych zadań/obliczeń muszą znajdować się w osobnych plikach projektów lub w osobnych katalogach na dysku</w:t>
            </w:r>
          </w:p>
        </w:tc>
      </w:tr>
      <w:tr w:rsidR="00B56D4B" w:rsidRPr="004E40A2" w14:paraId="0B68B99A" w14:textId="77777777" w:rsidTr="004E40A2">
        <w:tc>
          <w:tcPr>
            <w:tcW w:w="2438" w:type="dxa"/>
          </w:tcPr>
          <w:p w14:paraId="3CC57BF2" w14:textId="1451F701" w:rsidR="00B56D4B" w:rsidRPr="004E40A2" w:rsidRDefault="00B56D4B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Edycja danych obserwacyjnych GNSS</w:t>
            </w:r>
          </w:p>
        </w:tc>
        <w:tc>
          <w:tcPr>
            <w:tcW w:w="6690" w:type="dxa"/>
          </w:tcPr>
          <w:p w14:paraId="33156759" w14:textId="77777777" w:rsidR="00B56D4B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prezentować obserwacje GNSS w sposób graficzny z podziałem na poszczególne satelity oraz umożliwiać zaznaczenie i usunięcie z obliczeń wybranego fragmentu obserwacji dla danego satelity oraz możliwość wyłączenia wszystkich obserwacji z wybranego satelity</w:t>
            </w:r>
          </w:p>
          <w:p w14:paraId="7F30BA51" w14:textId="1010D9CC" w:rsidR="00F562A3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tworzyć w formie graficznej szkic wektorów w skali, która może być zmieniana przez użytkownika</w:t>
            </w:r>
          </w:p>
        </w:tc>
      </w:tr>
      <w:tr w:rsidR="00B56D4B" w:rsidRPr="004E40A2" w14:paraId="29A5524B" w14:textId="77777777" w:rsidTr="004E40A2">
        <w:tc>
          <w:tcPr>
            <w:tcW w:w="2438" w:type="dxa"/>
          </w:tcPr>
          <w:p w14:paraId="4B60187C" w14:textId="0F309E6C" w:rsidR="00B56D4B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Ustawienie parametrów obliczeń</w:t>
            </w:r>
          </w:p>
        </w:tc>
        <w:tc>
          <w:tcPr>
            <w:tcW w:w="6690" w:type="dxa"/>
          </w:tcPr>
          <w:p w14:paraId="5661BD1E" w14:textId="77777777" w:rsidR="00B56D4B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umożliwiać zmianę parametrów obliczeń, co najmniej w zakresie:</w:t>
            </w:r>
          </w:p>
          <w:p w14:paraId="4BA70B16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zmiana kąta obcięcia satelitów</w:t>
            </w:r>
          </w:p>
          <w:p w14:paraId="3D2B3ABF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zmiana interwału obserwacji</w:t>
            </w:r>
          </w:p>
          <w:p w14:paraId="335047D6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włączenie i wyłączenie systemu GLONASS, Galileo i </w:t>
            </w:r>
            <w:proofErr w:type="spellStart"/>
            <w:r w:rsidRPr="004E40A2">
              <w:rPr>
                <w:rFonts w:cstheme="minorHAnsi"/>
                <w:w w:val="80"/>
              </w:rPr>
              <w:t>Beidou</w:t>
            </w:r>
            <w:proofErr w:type="spellEnd"/>
          </w:p>
          <w:p w14:paraId="0ED00004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włączenie i wyłączenie poszczególnych satelitów systemu wszystkich systemów GNSS</w:t>
            </w:r>
          </w:p>
          <w:p w14:paraId="4098313A" w14:textId="03BF2076" w:rsidR="00F562A3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wczytania plików z orbitami precyzyjnymi oraz precyzyjnymi parametrami jonosfery zgodnych z formatem IGS oraz wykorzystanie ich do obliczeń wektorów</w:t>
            </w:r>
          </w:p>
        </w:tc>
      </w:tr>
      <w:tr w:rsidR="00B56D4B" w:rsidRPr="004E40A2" w14:paraId="7577C948" w14:textId="77777777" w:rsidTr="004E40A2">
        <w:tc>
          <w:tcPr>
            <w:tcW w:w="2438" w:type="dxa"/>
          </w:tcPr>
          <w:p w14:paraId="054A0B1B" w14:textId="5246D613" w:rsidR="00B56D4B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Obliczenia</w:t>
            </w:r>
          </w:p>
        </w:tc>
        <w:tc>
          <w:tcPr>
            <w:tcW w:w="6690" w:type="dxa"/>
          </w:tcPr>
          <w:p w14:paraId="03165FD1" w14:textId="77777777" w:rsidR="00B56D4B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umożliwiać obliczenia obserwacji fazowych GPS L1</w:t>
            </w:r>
          </w:p>
          <w:p w14:paraId="2E8D8E67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umożliwiać obliczenia obserwacji fazowych GPS L1/L2/L5 oraz ich kombinacji liniowych</w:t>
            </w:r>
          </w:p>
          <w:p w14:paraId="617B1AA5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Oprogramowanie musi umożliwiać obliczenia obserwacji fazowych z systemów GPS, </w:t>
            </w:r>
            <w:r w:rsidRPr="004E40A2">
              <w:rPr>
                <w:rFonts w:cstheme="minorHAnsi"/>
                <w:w w:val="80"/>
              </w:rPr>
              <w:lastRenderedPageBreak/>
              <w:t xml:space="preserve">GLONASS, Galileo i </w:t>
            </w:r>
            <w:proofErr w:type="spellStart"/>
            <w:r w:rsidRPr="004E40A2">
              <w:rPr>
                <w:rFonts w:cstheme="minorHAnsi"/>
                <w:w w:val="80"/>
              </w:rPr>
              <w:t>Beidou</w:t>
            </w:r>
            <w:proofErr w:type="spellEnd"/>
          </w:p>
          <w:p w14:paraId="036D38EF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Możliwość wykonania ponownych obliczeń dla wybranego pojedynczego wektora lub grupy wektorów przy innych parametrach obliczeń GNSS</w:t>
            </w:r>
          </w:p>
          <w:p w14:paraId="6E2DBE96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Eksport obliczeń i wyników wyrównania w formacie tekstowym (w tym </w:t>
            </w:r>
            <w:proofErr w:type="spellStart"/>
            <w:r w:rsidRPr="004E40A2">
              <w:rPr>
                <w:rFonts w:cstheme="minorHAnsi"/>
                <w:w w:val="80"/>
              </w:rPr>
              <w:t>html</w:t>
            </w:r>
            <w:proofErr w:type="spellEnd"/>
            <w:r w:rsidRPr="004E40A2">
              <w:rPr>
                <w:rFonts w:cstheme="minorHAnsi"/>
                <w:w w:val="80"/>
              </w:rPr>
              <w:t xml:space="preserve">, </w:t>
            </w:r>
            <w:proofErr w:type="spellStart"/>
            <w:r w:rsidRPr="004E40A2">
              <w:rPr>
                <w:rFonts w:cstheme="minorHAnsi"/>
                <w:w w:val="80"/>
              </w:rPr>
              <w:t>xml</w:t>
            </w:r>
            <w:proofErr w:type="spellEnd"/>
            <w:r w:rsidRPr="004E40A2">
              <w:rPr>
                <w:rFonts w:cstheme="minorHAnsi"/>
                <w:w w:val="80"/>
              </w:rPr>
              <w:t>, pdf) zawierających składowe wektorów oraz parametry dokładnościowe wektorów</w:t>
            </w:r>
          </w:p>
          <w:p w14:paraId="5DAC5E63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Obsługiwane układy współrzędnych</w:t>
            </w:r>
            <w:r w:rsidRPr="004E40A2">
              <w:rPr>
                <w:rFonts w:cstheme="minorHAnsi"/>
                <w:w w:val="80"/>
              </w:rPr>
              <w:tab/>
              <w:t>Oprogramowanie musi umożliwiać przeliczenie wyników obliczeń do obowiązującego w Polsce państwowego systemu odniesień przestrzennych</w:t>
            </w:r>
          </w:p>
          <w:p w14:paraId="6C4121D4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umożliwiać tworzenie nowych układów współrzędnych w oparciu o definicję elipsoidy i odwzorowania kartograficznego</w:t>
            </w:r>
          </w:p>
          <w:p w14:paraId="0498D032" w14:textId="0D7470E8" w:rsidR="00F562A3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Oprogramowanie musi posiadać możliwość przeliczenia wysokości elipsoidalnych na normalne za pomocą obowiązującego modelu quasi-geoidy</w:t>
            </w:r>
          </w:p>
        </w:tc>
      </w:tr>
      <w:tr w:rsidR="00B56D4B" w:rsidRPr="004E40A2" w14:paraId="04A10322" w14:textId="77777777" w:rsidTr="004E40A2">
        <w:tc>
          <w:tcPr>
            <w:tcW w:w="2438" w:type="dxa"/>
          </w:tcPr>
          <w:p w14:paraId="6888D71D" w14:textId="66E3EEA0" w:rsidR="00B56D4B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lastRenderedPageBreak/>
              <w:t>Moduł pobierania danych</w:t>
            </w:r>
          </w:p>
        </w:tc>
        <w:tc>
          <w:tcPr>
            <w:tcW w:w="6690" w:type="dxa"/>
          </w:tcPr>
          <w:p w14:paraId="64B165F3" w14:textId="31756CBE" w:rsidR="00B56D4B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Moduł w oprogramowania umożliwiający automatycznie pobieranie danych ze zdefiniowanych sieci stacji referencyjnych</w:t>
            </w:r>
          </w:p>
        </w:tc>
      </w:tr>
      <w:tr w:rsidR="00043B58" w:rsidRPr="004E40A2" w14:paraId="7D29EE7E" w14:textId="77777777" w:rsidTr="004E40A2">
        <w:tc>
          <w:tcPr>
            <w:tcW w:w="2438" w:type="dxa"/>
          </w:tcPr>
          <w:p w14:paraId="4C9B568C" w14:textId="4DF24041" w:rsidR="00043B58" w:rsidRPr="004E40A2" w:rsidRDefault="00F562A3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Moduły dodatkowe</w:t>
            </w:r>
          </w:p>
        </w:tc>
        <w:tc>
          <w:tcPr>
            <w:tcW w:w="6690" w:type="dxa"/>
          </w:tcPr>
          <w:p w14:paraId="3EFDDE12" w14:textId="6BEAA414" w:rsidR="00043B58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Moduł fotogrametryczny - możliwość obliczeń fotogrametrii naziemnej oraz lotniczej w oparciu o fotopunkty, generowanie </w:t>
            </w:r>
            <w:proofErr w:type="spellStart"/>
            <w:r w:rsidRPr="004E40A2">
              <w:rPr>
                <w:rFonts w:cstheme="minorHAnsi"/>
                <w:w w:val="80"/>
              </w:rPr>
              <w:t>ortoobrazów</w:t>
            </w:r>
            <w:proofErr w:type="spellEnd"/>
            <w:r w:rsidRPr="004E40A2">
              <w:rPr>
                <w:rFonts w:cstheme="minorHAnsi"/>
                <w:w w:val="80"/>
              </w:rPr>
              <w:t>, generowanie chmur punktów</w:t>
            </w:r>
            <w:r w:rsidR="00AB323D" w:rsidRPr="004E40A2">
              <w:rPr>
                <w:rFonts w:cstheme="minorHAnsi"/>
                <w:w w:val="80"/>
              </w:rPr>
              <w:t xml:space="preserve">, obliczanie współrzędnych punktów </w:t>
            </w:r>
            <w:r w:rsidR="00C64789" w:rsidRPr="004E40A2">
              <w:rPr>
                <w:rFonts w:cstheme="minorHAnsi"/>
                <w:w w:val="80"/>
              </w:rPr>
              <w:t xml:space="preserve">wskazanych bezpośrednio na zdjęciach. </w:t>
            </w:r>
          </w:p>
          <w:p w14:paraId="7D40AFC9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Moduł chmury punktów – wyświetlanie edycja i zarządzanie chmurą punktów</w:t>
            </w:r>
          </w:p>
          <w:p w14:paraId="343D3056" w14:textId="77777777" w:rsidR="00F562A3" w:rsidRPr="004E40A2" w:rsidRDefault="00F562A3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Obliczenie powierzchni – tworzenie modeli DTM, obliczanie objętości i powierzchni (względem punktu, względem zadanej rzędnej, względem powierzchni referencyjnej), tworzenie warstwic, tworzenie hipsometrycznych map porównawczych</w:t>
            </w:r>
          </w:p>
          <w:p w14:paraId="548D4847" w14:textId="77777777" w:rsidR="00DA42F9" w:rsidRPr="004E40A2" w:rsidRDefault="00DA42F9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Moduł tachimetryczny – przetwarzanie danych z pomiarów tachimetrycznych w tym liczenie ciągów poligonowych, tworzenie i edycja stanowisk</w:t>
            </w:r>
          </w:p>
          <w:p w14:paraId="7E54255A" w14:textId="01E1A9B7" w:rsidR="00DA42F9" w:rsidRPr="004E40A2" w:rsidRDefault="00DA42F9" w:rsidP="001B15F7">
            <w:pPr>
              <w:rPr>
                <w:w w:val="80"/>
              </w:rPr>
            </w:pPr>
            <w:r w:rsidRPr="004E40A2">
              <w:rPr>
                <w:w w:val="80"/>
              </w:rPr>
              <w:t>Moduł niwelacyjny – tworzenie, edycja i wyrównanie ciągów niwelacyjnych</w:t>
            </w:r>
          </w:p>
        </w:tc>
      </w:tr>
    </w:tbl>
    <w:p w14:paraId="5680E8FF" w14:textId="77777777" w:rsidR="00043B58" w:rsidRPr="00F45932" w:rsidRDefault="00043B58" w:rsidP="001B15F7">
      <w:pPr>
        <w:spacing w:after="0" w:line="240" w:lineRule="auto"/>
        <w:rPr>
          <w:sz w:val="20"/>
          <w:szCs w:val="20"/>
        </w:rPr>
      </w:pPr>
    </w:p>
    <w:p w14:paraId="13B749CC" w14:textId="5CFE1C3A" w:rsidR="00AA0CB7" w:rsidRPr="004E40A2" w:rsidRDefault="00AA0CB7" w:rsidP="004E40A2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sz w:val="20"/>
          <w:szCs w:val="20"/>
        </w:rPr>
      </w:pPr>
      <w:r w:rsidRPr="004E40A2">
        <w:rPr>
          <w:sz w:val="20"/>
          <w:szCs w:val="20"/>
        </w:rPr>
        <w:t>Parametry techniczne usługi montażu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43B58" w:rsidRPr="004E40A2" w14:paraId="77F1FA41" w14:textId="77777777" w:rsidTr="004E40A2">
        <w:tc>
          <w:tcPr>
            <w:tcW w:w="2438" w:type="dxa"/>
          </w:tcPr>
          <w:p w14:paraId="747BD994" w14:textId="4E63DD4D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Personel</w:t>
            </w:r>
          </w:p>
        </w:tc>
        <w:tc>
          <w:tcPr>
            <w:tcW w:w="6690" w:type="dxa"/>
          </w:tcPr>
          <w:p w14:paraId="5DC131E0" w14:textId="77777777" w:rsidR="00043B58" w:rsidRPr="004E40A2" w:rsidRDefault="00043B58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doświadczenie i niezbędna wiedza przy montażu podobnych instalacji</w:t>
            </w:r>
          </w:p>
          <w:p w14:paraId="74CC0420" w14:textId="77777777" w:rsidR="00043B58" w:rsidRPr="004E40A2" w:rsidRDefault="00043B58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uprawnienia elektryczne D+E do 1kW</w:t>
            </w:r>
          </w:p>
          <w:p w14:paraId="67525834" w14:textId="77777777" w:rsidR="00043B58" w:rsidRPr="004E40A2" w:rsidRDefault="00043B58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uprawienia do pracy na wysokościach</w:t>
            </w:r>
          </w:p>
          <w:p w14:paraId="44A903A7" w14:textId="77777777" w:rsidR="00043B58" w:rsidRPr="004E40A2" w:rsidRDefault="00043B58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uprawnienia do obsługi podestów ruchomych</w:t>
            </w:r>
          </w:p>
          <w:p w14:paraId="4E56EDEA" w14:textId="088A6B08" w:rsidR="00043B58" w:rsidRPr="004E40A2" w:rsidRDefault="00043B58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certyfikat instalatora sprzętu potwierdzony przez producenta</w:t>
            </w:r>
          </w:p>
        </w:tc>
      </w:tr>
    </w:tbl>
    <w:p w14:paraId="1B8DB869" w14:textId="77777777" w:rsidR="00043B58" w:rsidRPr="00F45932" w:rsidRDefault="00043B58" w:rsidP="001B15F7">
      <w:pPr>
        <w:spacing w:after="0" w:line="240" w:lineRule="auto"/>
        <w:rPr>
          <w:sz w:val="20"/>
          <w:szCs w:val="20"/>
        </w:rPr>
      </w:pPr>
    </w:p>
    <w:p w14:paraId="4A923CC9" w14:textId="5F0C8666" w:rsidR="00AA0CB7" w:rsidRPr="004E40A2" w:rsidRDefault="00AA0CB7" w:rsidP="004E40A2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sz w:val="20"/>
          <w:szCs w:val="20"/>
        </w:rPr>
      </w:pPr>
      <w:r w:rsidRPr="004E40A2">
        <w:rPr>
          <w:sz w:val="20"/>
          <w:szCs w:val="20"/>
        </w:rPr>
        <w:t xml:space="preserve">Parametry techniczne </w:t>
      </w:r>
      <w:r w:rsidR="00E92CB2">
        <w:rPr>
          <w:sz w:val="20"/>
          <w:szCs w:val="20"/>
        </w:rPr>
        <w:t>instruktażu</w:t>
      </w:r>
      <w:r w:rsidRPr="004E40A2">
        <w:rPr>
          <w:sz w:val="20"/>
          <w:szCs w:val="20"/>
        </w:rPr>
        <w:t xml:space="preserve"> i wsparcia technicznego</w:t>
      </w:r>
      <w:r w:rsidR="008763FF" w:rsidRPr="004E40A2">
        <w:rPr>
          <w:sz w:val="20"/>
          <w:szCs w:val="20"/>
        </w:rPr>
        <w:t>, serwisu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164D51" w:rsidRPr="004E40A2" w14:paraId="19FE2A85" w14:textId="77777777" w:rsidTr="004E40A2">
        <w:tc>
          <w:tcPr>
            <w:tcW w:w="2438" w:type="dxa"/>
          </w:tcPr>
          <w:p w14:paraId="0B112794" w14:textId="23CF30BF" w:rsidR="00164D51" w:rsidRPr="004E40A2" w:rsidRDefault="00F777A8" w:rsidP="00F777A8">
            <w:pPr>
              <w:rPr>
                <w:w w:val="80"/>
              </w:rPr>
            </w:pPr>
            <w:r>
              <w:rPr>
                <w:w w:val="80"/>
              </w:rPr>
              <w:t>Zakres instruktażu</w:t>
            </w:r>
            <w:bookmarkStart w:id="0" w:name="_GoBack"/>
            <w:bookmarkEnd w:id="0"/>
          </w:p>
        </w:tc>
        <w:tc>
          <w:tcPr>
            <w:tcW w:w="6690" w:type="dxa"/>
          </w:tcPr>
          <w:p w14:paraId="19E5B870" w14:textId="60F9ACFD" w:rsidR="00164D51" w:rsidRPr="004E40A2" w:rsidRDefault="00164D51" w:rsidP="001B15F7">
            <w:pPr>
              <w:rPr>
                <w:w w:val="80"/>
              </w:rPr>
            </w:pPr>
            <w:r w:rsidRPr="004E40A2">
              <w:rPr>
                <w:w w:val="80"/>
              </w:rPr>
              <w:t>Obsługa sprzętu</w:t>
            </w:r>
            <w:r w:rsidR="00A71666" w:rsidRPr="004E40A2">
              <w:rPr>
                <w:w w:val="80"/>
              </w:rPr>
              <w:t xml:space="preserve"> po montażu</w:t>
            </w:r>
          </w:p>
          <w:p w14:paraId="2C281D70" w14:textId="49DCA2EE" w:rsidR="00164D51" w:rsidRPr="004E40A2" w:rsidRDefault="00164D51" w:rsidP="001B15F7">
            <w:pPr>
              <w:rPr>
                <w:w w:val="80"/>
              </w:rPr>
            </w:pPr>
            <w:r w:rsidRPr="004E40A2">
              <w:rPr>
                <w:w w:val="80"/>
              </w:rPr>
              <w:t>Obsługa oprogramowania</w:t>
            </w:r>
            <w:r w:rsidR="00A71666" w:rsidRPr="004E40A2">
              <w:rPr>
                <w:w w:val="80"/>
              </w:rPr>
              <w:t xml:space="preserve"> wraz z instalacją</w:t>
            </w:r>
          </w:p>
        </w:tc>
      </w:tr>
      <w:tr w:rsidR="00164D51" w:rsidRPr="004E40A2" w14:paraId="31E45277" w14:textId="77777777" w:rsidTr="004E40A2">
        <w:tc>
          <w:tcPr>
            <w:tcW w:w="2438" w:type="dxa"/>
          </w:tcPr>
          <w:p w14:paraId="46B1DD76" w14:textId="44B97071" w:rsidR="00164D51" w:rsidRPr="004E40A2" w:rsidRDefault="00164D51" w:rsidP="001B15F7">
            <w:pPr>
              <w:rPr>
                <w:w w:val="80"/>
              </w:rPr>
            </w:pPr>
            <w:r w:rsidRPr="004E40A2">
              <w:rPr>
                <w:w w:val="80"/>
              </w:rPr>
              <w:t>Wsparcie techniczne</w:t>
            </w:r>
            <w:r w:rsidR="004C1E28" w:rsidRPr="004E40A2">
              <w:rPr>
                <w:w w:val="80"/>
              </w:rPr>
              <w:t xml:space="preserve"> – na okres 5 lat</w:t>
            </w:r>
          </w:p>
        </w:tc>
        <w:tc>
          <w:tcPr>
            <w:tcW w:w="6690" w:type="dxa"/>
          </w:tcPr>
          <w:p w14:paraId="101722F4" w14:textId="6F76B7CC" w:rsidR="00164D51" w:rsidRPr="004E40A2" w:rsidRDefault="00164D51" w:rsidP="001B15F7">
            <w:pPr>
              <w:rPr>
                <w:w w:val="80"/>
              </w:rPr>
            </w:pPr>
            <w:r w:rsidRPr="004E40A2">
              <w:rPr>
                <w:w w:val="80"/>
              </w:rPr>
              <w:t>Infolinia centralna dostępna w godzinach 8-16 od poniedziałku do piątku</w:t>
            </w:r>
          </w:p>
          <w:p w14:paraId="3089CF59" w14:textId="57E93F3D" w:rsidR="00164D51" w:rsidRPr="004E40A2" w:rsidRDefault="008763FF" w:rsidP="001B15F7">
            <w:pPr>
              <w:rPr>
                <w:w w:val="80"/>
              </w:rPr>
            </w:pPr>
            <w:r w:rsidRPr="004E40A2">
              <w:rPr>
                <w:w w:val="80"/>
              </w:rPr>
              <w:t xml:space="preserve">Dostęp do </w:t>
            </w:r>
            <w:r w:rsidR="004C1E28" w:rsidRPr="004E40A2">
              <w:rPr>
                <w:w w:val="80"/>
              </w:rPr>
              <w:t>portalu</w:t>
            </w:r>
            <w:r w:rsidR="00164D51" w:rsidRPr="004E40A2">
              <w:rPr>
                <w:w w:val="80"/>
              </w:rPr>
              <w:t xml:space="preserve"> </w:t>
            </w:r>
            <w:r w:rsidRPr="004E40A2">
              <w:rPr>
                <w:w w:val="80"/>
              </w:rPr>
              <w:t>z personalizowanym dostępem</w:t>
            </w:r>
            <w:r w:rsidR="004C1E28" w:rsidRPr="004E40A2">
              <w:rPr>
                <w:w w:val="80"/>
              </w:rPr>
              <w:t>, umożliwiającego pobranie</w:t>
            </w:r>
            <w:r w:rsidRPr="004E40A2">
              <w:rPr>
                <w:w w:val="80"/>
              </w:rPr>
              <w:t xml:space="preserve"> aktualnego software oraz </w:t>
            </w:r>
            <w:proofErr w:type="spellStart"/>
            <w:r w:rsidRPr="004E40A2">
              <w:rPr>
                <w:w w:val="80"/>
              </w:rPr>
              <w:t>firmware</w:t>
            </w:r>
            <w:proofErr w:type="spellEnd"/>
            <w:r w:rsidRPr="004E40A2">
              <w:rPr>
                <w:w w:val="80"/>
              </w:rPr>
              <w:t xml:space="preserve"> do oferowanego sprzętu, instrukcji technicznych w języku polskim</w:t>
            </w:r>
            <w:r w:rsidR="004C1E28" w:rsidRPr="004E40A2">
              <w:rPr>
                <w:w w:val="80"/>
              </w:rPr>
              <w:t>, z możliwością dokonania zgłoszenia serwisowego i przeglądu pełnej historii serwisowej danego sprzętu, z możliwością odbycia szkolenia online z zakresu zakupionych produktów</w:t>
            </w:r>
          </w:p>
        </w:tc>
      </w:tr>
      <w:tr w:rsidR="00164D51" w:rsidRPr="004E40A2" w14:paraId="2AE7AE3F" w14:textId="77777777" w:rsidTr="004E40A2">
        <w:tc>
          <w:tcPr>
            <w:tcW w:w="2438" w:type="dxa"/>
          </w:tcPr>
          <w:p w14:paraId="1F3C5D80" w14:textId="2EA5CC47" w:rsidR="00164D51" w:rsidRPr="004E40A2" w:rsidRDefault="008763FF" w:rsidP="001B15F7">
            <w:pPr>
              <w:rPr>
                <w:w w:val="80"/>
              </w:rPr>
            </w:pPr>
            <w:r w:rsidRPr="004E40A2">
              <w:rPr>
                <w:w w:val="80"/>
              </w:rPr>
              <w:t>Serwis</w:t>
            </w:r>
          </w:p>
        </w:tc>
        <w:tc>
          <w:tcPr>
            <w:tcW w:w="6690" w:type="dxa"/>
          </w:tcPr>
          <w:p w14:paraId="69DBA8CD" w14:textId="051B2EC9" w:rsidR="00164D51" w:rsidRPr="004E40A2" w:rsidRDefault="008763FF" w:rsidP="001B15F7">
            <w:pPr>
              <w:rPr>
                <w:w w:val="80"/>
              </w:rPr>
            </w:pPr>
            <w:r w:rsidRPr="004E40A2">
              <w:rPr>
                <w:w w:val="80"/>
              </w:rPr>
              <w:t>Certyfikowane przez producenta sprzętu centrum serwisowe z minimum 6 stanowiskami serwisowymi GNSS, akredytowane do wystawiania certyfikatów zgodnych z normą ISO/IEC 17050-1</w:t>
            </w:r>
          </w:p>
        </w:tc>
      </w:tr>
      <w:tr w:rsidR="007F5B74" w:rsidRPr="004E40A2" w14:paraId="5D244294" w14:textId="77777777" w:rsidTr="004E40A2">
        <w:tc>
          <w:tcPr>
            <w:tcW w:w="2438" w:type="dxa"/>
          </w:tcPr>
          <w:p w14:paraId="0068E783" w14:textId="41CF9812" w:rsidR="007F5B74" w:rsidRPr="004E40A2" w:rsidRDefault="007F5B74" w:rsidP="001B15F7">
            <w:pPr>
              <w:rPr>
                <w:w w:val="80"/>
              </w:rPr>
            </w:pPr>
            <w:r w:rsidRPr="004E40A2">
              <w:rPr>
                <w:w w:val="80"/>
              </w:rPr>
              <w:t>Aktualizacja oprogramowania</w:t>
            </w:r>
          </w:p>
        </w:tc>
        <w:tc>
          <w:tcPr>
            <w:tcW w:w="6690" w:type="dxa"/>
          </w:tcPr>
          <w:p w14:paraId="05B6408D" w14:textId="77777777" w:rsidR="007F5B74" w:rsidRPr="004E40A2" w:rsidRDefault="007F5B74" w:rsidP="001B15F7">
            <w:pPr>
              <w:rPr>
                <w:w w:val="80"/>
              </w:rPr>
            </w:pPr>
            <w:r w:rsidRPr="004E40A2">
              <w:rPr>
                <w:w w:val="80"/>
              </w:rPr>
              <w:t>Dla odbiorników – przez okres 5 lat</w:t>
            </w:r>
          </w:p>
          <w:p w14:paraId="603A9C52" w14:textId="77777777" w:rsidR="007F5B74" w:rsidRPr="004E40A2" w:rsidRDefault="007F5B74" w:rsidP="001B15F7">
            <w:pPr>
              <w:rPr>
                <w:w w:val="80"/>
              </w:rPr>
            </w:pPr>
            <w:r w:rsidRPr="004E40A2">
              <w:rPr>
                <w:w w:val="80"/>
              </w:rPr>
              <w:t>Dla pakietu oprogramowania biurowego – 1 rok</w:t>
            </w:r>
          </w:p>
          <w:p w14:paraId="53862AC9" w14:textId="6EEEED02" w:rsidR="007F5B74" w:rsidRPr="004E40A2" w:rsidRDefault="007F5B74" w:rsidP="001B15F7">
            <w:pPr>
              <w:rPr>
                <w:w w:val="80"/>
              </w:rPr>
            </w:pPr>
            <w:r w:rsidRPr="004E40A2">
              <w:rPr>
                <w:w w:val="80"/>
              </w:rPr>
              <w:t xml:space="preserve">Dla oprogramowania biurowego </w:t>
            </w:r>
            <w:proofErr w:type="spellStart"/>
            <w:r w:rsidRPr="004E40A2">
              <w:rPr>
                <w:w w:val="80"/>
              </w:rPr>
              <w:t>Infinity</w:t>
            </w:r>
            <w:proofErr w:type="spellEnd"/>
            <w:r w:rsidRPr="004E40A2">
              <w:rPr>
                <w:w w:val="80"/>
              </w:rPr>
              <w:t xml:space="preserve"> posiadanego już przez Zamawiającego – 1 rok lub </w:t>
            </w:r>
            <w:r w:rsidR="00A71666" w:rsidRPr="004E40A2">
              <w:rPr>
                <w:w w:val="80"/>
              </w:rPr>
              <w:t xml:space="preserve">równoważnie </w:t>
            </w:r>
            <w:r w:rsidRPr="004E40A2">
              <w:rPr>
                <w:w w:val="80"/>
              </w:rPr>
              <w:t>zaproponowanie nowego oprogramowania o takiej samej funkcjonalności</w:t>
            </w:r>
          </w:p>
        </w:tc>
      </w:tr>
    </w:tbl>
    <w:p w14:paraId="54BE28CD" w14:textId="77777777" w:rsidR="00164D51" w:rsidRPr="00F45932" w:rsidRDefault="00164D51" w:rsidP="001B15F7">
      <w:pPr>
        <w:spacing w:after="0" w:line="240" w:lineRule="auto"/>
        <w:rPr>
          <w:sz w:val="20"/>
          <w:szCs w:val="20"/>
        </w:rPr>
      </w:pPr>
    </w:p>
    <w:p w14:paraId="7C0CA6D7" w14:textId="70BE9EE4" w:rsidR="00164D51" w:rsidRPr="004E40A2" w:rsidRDefault="00164D51" w:rsidP="004E40A2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sz w:val="20"/>
          <w:szCs w:val="20"/>
        </w:rPr>
      </w:pPr>
      <w:r w:rsidRPr="004E40A2">
        <w:rPr>
          <w:sz w:val="20"/>
          <w:szCs w:val="20"/>
        </w:rPr>
        <w:lastRenderedPageBreak/>
        <w:t>Parametry techniczne dostępu do sieci stacji referencyjnych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164D51" w:rsidRPr="004E40A2" w14:paraId="60D257D9" w14:textId="77777777" w:rsidTr="00885109">
        <w:tc>
          <w:tcPr>
            <w:tcW w:w="2438" w:type="dxa"/>
          </w:tcPr>
          <w:p w14:paraId="383F8722" w14:textId="34FF4F35" w:rsidR="00164D51" w:rsidRPr="004E40A2" w:rsidRDefault="00164D51" w:rsidP="001B15F7">
            <w:pPr>
              <w:rPr>
                <w:w w:val="80"/>
              </w:rPr>
            </w:pPr>
            <w:r w:rsidRPr="004E40A2">
              <w:rPr>
                <w:rFonts w:cstheme="minorHAnsi"/>
                <w:w w:val="80"/>
              </w:rPr>
              <w:t>Dostęp do danych</w:t>
            </w:r>
          </w:p>
        </w:tc>
        <w:tc>
          <w:tcPr>
            <w:tcW w:w="6690" w:type="dxa"/>
          </w:tcPr>
          <w:p w14:paraId="6CADA9E6" w14:textId="158963B9" w:rsidR="00164D51" w:rsidRPr="004E40A2" w:rsidRDefault="00164D5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Dane w trybie RTK oraz RTN (VRS/i-Max)</w:t>
            </w:r>
          </w:p>
          <w:p w14:paraId="7294DA2C" w14:textId="16CFE6DC" w:rsidR="00164D51" w:rsidRPr="004E40A2" w:rsidRDefault="00164D5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Obserwacji statycznych w formacie RINEX</w:t>
            </w:r>
          </w:p>
          <w:p w14:paraId="6030940D" w14:textId="1669A0A5" w:rsidR="00164D51" w:rsidRPr="004E40A2" w:rsidRDefault="00164D5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Obserwacje z systemów satelitarnych GPS NAVSTAR, GLONASS, Galileo, </w:t>
            </w:r>
            <w:proofErr w:type="spellStart"/>
            <w:r w:rsidRPr="004E40A2">
              <w:rPr>
                <w:rFonts w:cstheme="minorHAnsi"/>
                <w:w w:val="80"/>
              </w:rPr>
              <w:t>Beidou</w:t>
            </w:r>
            <w:proofErr w:type="spellEnd"/>
            <w:r w:rsidRPr="004E40A2">
              <w:rPr>
                <w:rFonts w:cstheme="minorHAnsi"/>
                <w:w w:val="80"/>
              </w:rPr>
              <w:t xml:space="preserve"> (w tym B3 w korekcie RTN)</w:t>
            </w:r>
          </w:p>
          <w:p w14:paraId="66A17771" w14:textId="77777777" w:rsidR="00A71666" w:rsidRPr="004E40A2" w:rsidRDefault="00164D51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Sie</w:t>
            </w:r>
            <w:r w:rsidR="007F5B74" w:rsidRPr="004E40A2">
              <w:rPr>
                <w:rFonts w:cstheme="minorHAnsi"/>
                <w:w w:val="80"/>
              </w:rPr>
              <w:t>ć</w:t>
            </w:r>
            <w:r w:rsidRPr="004E40A2">
              <w:rPr>
                <w:rFonts w:cstheme="minorHAnsi"/>
                <w:w w:val="80"/>
              </w:rPr>
              <w:t xml:space="preserve"> o zasięgu ogólno</w:t>
            </w:r>
            <w:r w:rsidR="007F5B74" w:rsidRPr="004E40A2">
              <w:rPr>
                <w:rFonts w:cstheme="minorHAnsi"/>
                <w:w w:val="80"/>
              </w:rPr>
              <w:t>polskim</w:t>
            </w:r>
            <w:r w:rsidR="00A71666" w:rsidRPr="004E40A2">
              <w:rPr>
                <w:rFonts w:cstheme="minorHAnsi"/>
                <w:w w:val="80"/>
              </w:rPr>
              <w:t>,</w:t>
            </w:r>
            <w:r w:rsidR="007F5B74" w:rsidRPr="004E40A2">
              <w:rPr>
                <w:rFonts w:cstheme="minorHAnsi"/>
                <w:w w:val="80"/>
              </w:rPr>
              <w:t xml:space="preserve"> liczebność stacji minimum </w:t>
            </w:r>
            <w:r w:rsidR="00A71666" w:rsidRPr="004E40A2">
              <w:rPr>
                <w:rFonts w:cstheme="minorHAnsi"/>
                <w:w w:val="80"/>
              </w:rPr>
              <w:t>100</w:t>
            </w:r>
          </w:p>
          <w:p w14:paraId="5786B80F" w14:textId="77777777" w:rsidR="00A71666" w:rsidRPr="004E40A2" w:rsidRDefault="00A71666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 xml:space="preserve">Serwis liczący dane w trybie </w:t>
            </w:r>
            <w:proofErr w:type="spellStart"/>
            <w:r w:rsidRPr="004E40A2">
              <w:rPr>
                <w:rFonts w:cstheme="minorHAnsi"/>
                <w:w w:val="80"/>
              </w:rPr>
              <w:t>postprocessingu</w:t>
            </w:r>
            <w:proofErr w:type="spellEnd"/>
            <w:r w:rsidRPr="004E40A2">
              <w:rPr>
                <w:rFonts w:cstheme="minorHAnsi"/>
                <w:w w:val="80"/>
              </w:rPr>
              <w:t xml:space="preserve"> (z surowych obserwacji)</w:t>
            </w:r>
          </w:p>
          <w:p w14:paraId="782FE789" w14:textId="5346770E" w:rsidR="00AB323D" w:rsidRPr="004E40A2" w:rsidRDefault="00AB323D" w:rsidP="001B15F7">
            <w:pPr>
              <w:rPr>
                <w:rFonts w:cstheme="minorHAnsi"/>
                <w:w w:val="80"/>
              </w:rPr>
            </w:pPr>
            <w:r w:rsidRPr="004E40A2">
              <w:rPr>
                <w:rFonts w:cstheme="minorHAnsi"/>
                <w:w w:val="80"/>
              </w:rPr>
              <w:t>Dla 6 urządzeń jednocześnie</w:t>
            </w:r>
          </w:p>
        </w:tc>
      </w:tr>
      <w:tr w:rsidR="00164D51" w:rsidRPr="004E40A2" w14:paraId="57B402F4" w14:textId="77777777" w:rsidTr="00885109">
        <w:tc>
          <w:tcPr>
            <w:tcW w:w="2438" w:type="dxa"/>
          </w:tcPr>
          <w:p w14:paraId="0080FB06" w14:textId="73B46124" w:rsidR="00164D51" w:rsidRPr="004E40A2" w:rsidRDefault="00164D51" w:rsidP="001B15F7">
            <w:pPr>
              <w:rPr>
                <w:w w:val="80"/>
              </w:rPr>
            </w:pPr>
            <w:r w:rsidRPr="004E40A2">
              <w:rPr>
                <w:w w:val="80"/>
              </w:rPr>
              <w:t>Okres dostępu</w:t>
            </w:r>
          </w:p>
        </w:tc>
        <w:tc>
          <w:tcPr>
            <w:tcW w:w="6690" w:type="dxa"/>
          </w:tcPr>
          <w:p w14:paraId="6F2ACAD3" w14:textId="6133EAA1" w:rsidR="00164D51" w:rsidRPr="004E40A2" w:rsidRDefault="00164D51" w:rsidP="001B15F7">
            <w:pPr>
              <w:rPr>
                <w:w w:val="80"/>
              </w:rPr>
            </w:pPr>
            <w:r w:rsidRPr="004E40A2">
              <w:rPr>
                <w:w w:val="80"/>
              </w:rPr>
              <w:t>5 lat</w:t>
            </w:r>
          </w:p>
        </w:tc>
      </w:tr>
    </w:tbl>
    <w:p w14:paraId="789594DB" w14:textId="1D7C7F49" w:rsidR="00480541" w:rsidRDefault="00480541" w:rsidP="001B15F7">
      <w:pPr>
        <w:spacing w:after="0" w:line="240" w:lineRule="auto"/>
      </w:pPr>
    </w:p>
    <w:sectPr w:rsidR="0048054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744001" w14:textId="77777777" w:rsidR="00B1148D" w:rsidRDefault="00B1148D" w:rsidP="00885109">
      <w:pPr>
        <w:spacing w:after="0" w:line="240" w:lineRule="auto"/>
      </w:pPr>
      <w:r>
        <w:separator/>
      </w:r>
    </w:p>
  </w:endnote>
  <w:endnote w:type="continuationSeparator" w:id="0">
    <w:p w14:paraId="20C702E7" w14:textId="77777777" w:rsidR="00B1148D" w:rsidRDefault="00B1148D" w:rsidP="00885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2D8D07" w14:textId="77777777" w:rsidR="00885109" w:rsidRPr="00885109" w:rsidRDefault="00885109">
    <w:pPr>
      <w:pStyle w:val="Stopka"/>
      <w:jc w:val="center"/>
      <w:rPr>
        <w:sz w:val="16"/>
        <w:szCs w:val="16"/>
      </w:rPr>
    </w:pPr>
    <w:r w:rsidRPr="00885109">
      <w:rPr>
        <w:sz w:val="16"/>
        <w:szCs w:val="16"/>
      </w:rPr>
      <w:t xml:space="preserve">Strona </w:t>
    </w:r>
    <w:r w:rsidRPr="00885109">
      <w:rPr>
        <w:b/>
        <w:bCs/>
        <w:sz w:val="16"/>
        <w:szCs w:val="16"/>
      </w:rPr>
      <w:fldChar w:fldCharType="begin"/>
    </w:r>
    <w:r w:rsidRPr="00885109">
      <w:rPr>
        <w:b/>
        <w:bCs/>
        <w:sz w:val="16"/>
        <w:szCs w:val="16"/>
      </w:rPr>
      <w:instrText>PAGE  \* Arabic  \* MERGEFORMAT</w:instrText>
    </w:r>
    <w:r w:rsidRPr="00885109">
      <w:rPr>
        <w:b/>
        <w:bCs/>
        <w:sz w:val="16"/>
        <w:szCs w:val="16"/>
      </w:rPr>
      <w:fldChar w:fldCharType="separate"/>
    </w:r>
    <w:r w:rsidR="00F777A8">
      <w:rPr>
        <w:b/>
        <w:bCs/>
        <w:noProof/>
        <w:sz w:val="16"/>
        <w:szCs w:val="16"/>
      </w:rPr>
      <w:t>5</w:t>
    </w:r>
    <w:r w:rsidRPr="00885109">
      <w:rPr>
        <w:b/>
        <w:bCs/>
        <w:sz w:val="16"/>
        <w:szCs w:val="16"/>
      </w:rPr>
      <w:fldChar w:fldCharType="end"/>
    </w:r>
    <w:r w:rsidRPr="00885109">
      <w:rPr>
        <w:sz w:val="16"/>
        <w:szCs w:val="16"/>
      </w:rPr>
      <w:t xml:space="preserve"> z </w:t>
    </w:r>
    <w:r w:rsidRPr="00885109">
      <w:rPr>
        <w:sz w:val="16"/>
        <w:szCs w:val="16"/>
      </w:rPr>
      <w:fldChar w:fldCharType="begin"/>
    </w:r>
    <w:r w:rsidRPr="00885109">
      <w:rPr>
        <w:sz w:val="16"/>
        <w:szCs w:val="16"/>
      </w:rPr>
      <w:instrText>NUMPAGES \ * arabskie \ * MERGEFORMAT</w:instrText>
    </w:r>
    <w:r w:rsidRPr="00885109">
      <w:rPr>
        <w:sz w:val="16"/>
        <w:szCs w:val="16"/>
      </w:rPr>
      <w:fldChar w:fldCharType="separate"/>
    </w:r>
    <w:r w:rsidR="00F777A8">
      <w:rPr>
        <w:noProof/>
        <w:sz w:val="16"/>
        <w:szCs w:val="16"/>
      </w:rPr>
      <w:t>6</w:t>
    </w:r>
    <w:r w:rsidRPr="00885109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5BF80" w14:textId="77777777" w:rsidR="00B1148D" w:rsidRDefault="00B1148D" w:rsidP="00885109">
      <w:pPr>
        <w:spacing w:after="0" w:line="240" w:lineRule="auto"/>
      </w:pPr>
      <w:r>
        <w:separator/>
      </w:r>
    </w:p>
  </w:footnote>
  <w:footnote w:type="continuationSeparator" w:id="0">
    <w:p w14:paraId="4630A98E" w14:textId="77777777" w:rsidR="00B1148D" w:rsidRDefault="00B1148D" w:rsidP="00885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07DCC" w14:textId="02DCC54C" w:rsidR="00BA038C" w:rsidRPr="00BA038C" w:rsidRDefault="00BA038C" w:rsidP="00885109">
    <w:pPr>
      <w:spacing w:after="0" w:line="240" w:lineRule="auto"/>
      <w:jc w:val="both"/>
      <w:rPr>
        <w:b/>
        <w:sz w:val="20"/>
        <w:szCs w:val="20"/>
      </w:rPr>
    </w:pPr>
    <w:r w:rsidRPr="00BA038C">
      <w:rPr>
        <w:b/>
        <w:sz w:val="20"/>
        <w:szCs w:val="20"/>
      </w:rPr>
      <w:t>Załącznik nr 1 do wstępnego zapytania ofertowego, nr sprawy: FZ/5765/SK/23/BH</w:t>
    </w:r>
  </w:p>
  <w:p w14:paraId="6A899DD1" w14:textId="77777777" w:rsidR="00BA038C" w:rsidRDefault="00BA038C" w:rsidP="00885109">
    <w:pPr>
      <w:spacing w:after="0" w:line="240" w:lineRule="auto"/>
      <w:jc w:val="both"/>
      <w:rPr>
        <w:sz w:val="20"/>
        <w:szCs w:val="20"/>
      </w:rPr>
    </w:pPr>
  </w:p>
  <w:p w14:paraId="4C044B2F" w14:textId="77777777" w:rsidR="00885109" w:rsidRPr="00F45932" w:rsidRDefault="00885109" w:rsidP="00885109">
    <w:pPr>
      <w:spacing w:after="0" w:line="240" w:lineRule="auto"/>
      <w:jc w:val="both"/>
      <w:rPr>
        <w:sz w:val="20"/>
        <w:szCs w:val="20"/>
      </w:rPr>
    </w:pPr>
    <w:r w:rsidRPr="00F45932">
      <w:rPr>
        <w:sz w:val="20"/>
        <w:szCs w:val="20"/>
      </w:rPr>
      <w:t>Szczegółowy przedmiot zamówienia:</w:t>
    </w:r>
  </w:p>
  <w:p w14:paraId="5BC5221D" w14:textId="73CC9042" w:rsidR="00885109" w:rsidRPr="00F45932" w:rsidRDefault="00885109" w:rsidP="00885109">
    <w:pPr>
      <w:spacing w:after="0" w:line="240" w:lineRule="auto"/>
      <w:jc w:val="both"/>
      <w:rPr>
        <w:b/>
        <w:bCs/>
        <w:i/>
        <w:iCs/>
        <w:sz w:val="20"/>
        <w:szCs w:val="20"/>
      </w:rPr>
    </w:pPr>
    <w:r w:rsidRPr="00F45932">
      <w:rPr>
        <w:b/>
        <w:bCs/>
        <w:i/>
        <w:iCs/>
        <w:sz w:val="20"/>
        <w:szCs w:val="20"/>
      </w:rPr>
      <w:t xml:space="preserve">Wytworzenie stanowiska infrastruktury badawczej w ramach projektu EPOS PL+, pn. powierzchniowa sieć ciągłych obserwacji deformacji </w:t>
    </w:r>
    <w:r w:rsidR="00BA038C">
      <w:rPr>
        <w:b/>
        <w:bCs/>
        <w:i/>
        <w:iCs/>
        <w:sz w:val="20"/>
        <w:szCs w:val="20"/>
      </w:rPr>
      <w:t>terenu techniką GNSS (6 stacji)</w:t>
    </w:r>
    <w:r w:rsidRPr="00F45932">
      <w:rPr>
        <w:b/>
        <w:bCs/>
        <w:i/>
        <w:iCs/>
        <w:sz w:val="20"/>
        <w:szCs w:val="20"/>
      </w:rPr>
      <w:t xml:space="preserve"> wraz z oprogramowaniem do transmisji, obróbki i tworzenia baz danych.</w:t>
    </w:r>
  </w:p>
  <w:p w14:paraId="0BF1251D" w14:textId="77777777" w:rsidR="00885109" w:rsidRPr="00F45932" w:rsidRDefault="00885109" w:rsidP="00885109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821B5"/>
    <w:multiLevelType w:val="hybridMultilevel"/>
    <w:tmpl w:val="AE047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CF45C6"/>
    <w:multiLevelType w:val="hybridMultilevel"/>
    <w:tmpl w:val="AFBA0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716C3"/>
    <w:multiLevelType w:val="hybridMultilevel"/>
    <w:tmpl w:val="59581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4FE"/>
    <w:rsid w:val="00043B58"/>
    <w:rsid w:val="000E5FDD"/>
    <w:rsid w:val="001400A1"/>
    <w:rsid w:val="00164D51"/>
    <w:rsid w:val="00174830"/>
    <w:rsid w:val="001B15F7"/>
    <w:rsid w:val="00274094"/>
    <w:rsid w:val="002A422A"/>
    <w:rsid w:val="00323033"/>
    <w:rsid w:val="00480541"/>
    <w:rsid w:val="004C1E28"/>
    <w:rsid w:val="004D5508"/>
    <w:rsid w:val="004E40A2"/>
    <w:rsid w:val="004F19A0"/>
    <w:rsid w:val="00542C83"/>
    <w:rsid w:val="00564CA3"/>
    <w:rsid w:val="005C0DFD"/>
    <w:rsid w:val="005C6A81"/>
    <w:rsid w:val="006C34FE"/>
    <w:rsid w:val="00774F55"/>
    <w:rsid w:val="0079002C"/>
    <w:rsid w:val="007F5B74"/>
    <w:rsid w:val="0082154E"/>
    <w:rsid w:val="00853E91"/>
    <w:rsid w:val="008763FF"/>
    <w:rsid w:val="00885109"/>
    <w:rsid w:val="00983B78"/>
    <w:rsid w:val="009C4155"/>
    <w:rsid w:val="009F1EA9"/>
    <w:rsid w:val="00A71666"/>
    <w:rsid w:val="00AA0CB7"/>
    <w:rsid w:val="00AB323D"/>
    <w:rsid w:val="00AB6445"/>
    <w:rsid w:val="00AD2040"/>
    <w:rsid w:val="00AF0B93"/>
    <w:rsid w:val="00B1148D"/>
    <w:rsid w:val="00B56D4B"/>
    <w:rsid w:val="00BA038C"/>
    <w:rsid w:val="00BC060E"/>
    <w:rsid w:val="00BC3849"/>
    <w:rsid w:val="00C01553"/>
    <w:rsid w:val="00C64789"/>
    <w:rsid w:val="00D108B4"/>
    <w:rsid w:val="00DA42F9"/>
    <w:rsid w:val="00E92CB2"/>
    <w:rsid w:val="00ED512B"/>
    <w:rsid w:val="00F45932"/>
    <w:rsid w:val="00F562A3"/>
    <w:rsid w:val="00F718AE"/>
    <w:rsid w:val="00F777A8"/>
    <w:rsid w:val="00FA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33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18AE"/>
    <w:pPr>
      <w:ind w:left="720"/>
      <w:contextualSpacing/>
    </w:pPr>
  </w:style>
  <w:style w:type="table" w:styleId="Tabela-Siatka">
    <w:name w:val="Table Grid"/>
    <w:basedOn w:val="Standardowy"/>
    <w:uiPriority w:val="39"/>
    <w:rsid w:val="00F7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7483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400A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400A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85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5109"/>
  </w:style>
  <w:style w:type="paragraph" w:styleId="Stopka">
    <w:name w:val="footer"/>
    <w:basedOn w:val="Normalny"/>
    <w:link w:val="StopkaZnak"/>
    <w:uiPriority w:val="99"/>
    <w:unhideWhenUsed/>
    <w:rsid w:val="00885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18AE"/>
    <w:pPr>
      <w:ind w:left="720"/>
      <w:contextualSpacing/>
    </w:pPr>
  </w:style>
  <w:style w:type="table" w:styleId="Tabela-Siatka">
    <w:name w:val="Table Grid"/>
    <w:basedOn w:val="Standardowy"/>
    <w:uiPriority w:val="39"/>
    <w:rsid w:val="00F7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7483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400A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400A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85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5109"/>
  </w:style>
  <w:style w:type="paragraph" w:styleId="Stopka">
    <w:name w:val="footer"/>
    <w:basedOn w:val="Normalny"/>
    <w:link w:val="StopkaZnak"/>
    <w:uiPriority w:val="99"/>
    <w:unhideWhenUsed/>
    <w:rsid w:val="00885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20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0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617361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4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12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681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86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1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0A114-5F7C-4C3E-8719-13D439B3B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1881</Words>
  <Characters>11291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ADAMCZYK Michal</dc:creator>
  <cp:keywords/>
  <dc:description/>
  <cp:lastModifiedBy>Kolińska Sylwia</cp:lastModifiedBy>
  <cp:revision>9</cp:revision>
  <dcterms:created xsi:type="dcterms:W3CDTF">2023-02-14T08:34:00Z</dcterms:created>
  <dcterms:modified xsi:type="dcterms:W3CDTF">2023-02-20T07:18:00Z</dcterms:modified>
</cp:coreProperties>
</file>