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6B5" w:rsidRPr="003E1257" w:rsidRDefault="003E1257" w:rsidP="003E12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5A5293FE" wp14:editId="2D04559C">
            <wp:extent cx="5984544" cy="1434968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7264" cy="143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02057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Nr sprawy: </w:t>
      </w:r>
      <w:r w:rsidR="00E8134B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</w:t>
      </w:r>
      <w:r w:rsidR="00B768B9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B379E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5740</w:t>
      </w:r>
      <w:r w:rsidR="00797B1B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102057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SK</w:t>
      </w:r>
      <w:r w:rsidR="00797B1B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B379E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23</w:t>
      </w:r>
      <w:r w:rsidR="00102057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/SN</w:t>
      </w:r>
    </w:p>
    <w:p w:rsidR="00C006B5" w:rsidRPr="00CA7314" w:rsidRDefault="00386B35" w:rsidP="00C006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CA7314">
        <w:rPr>
          <w:rFonts w:ascii="Times New Roman" w:eastAsia="Times New Roman" w:hAnsi="Times New Roman" w:cs="Times New Roman"/>
          <w:b/>
          <w:lang w:eastAsia="pl-PL"/>
        </w:rPr>
        <w:t xml:space="preserve">WSTĘPNE ZAPYTANIE OFERTOWE </w:t>
      </w:r>
      <w:r w:rsidR="00C006B5" w:rsidRPr="00CA7314">
        <w:rPr>
          <w:rFonts w:ascii="Times New Roman" w:eastAsia="Times New Roman" w:hAnsi="Times New Roman" w:cs="Times New Roman"/>
          <w:b/>
          <w:lang w:eastAsia="pl-PL"/>
        </w:rPr>
        <w:t xml:space="preserve">z  dnia </w:t>
      </w:r>
      <w:r w:rsidR="00BB0EC5" w:rsidRPr="00CA731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B379EE">
        <w:rPr>
          <w:rFonts w:ascii="Times New Roman" w:eastAsia="Times New Roman" w:hAnsi="Times New Roman" w:cs="Times New Roman"/>
          <w:b/>
          <w:lang w:eastAsia="pl-PL"/>
        </w:rPr>
        <w:t xml:space="preserve">16.01.2023r. </w:t>
      </w:r>
    </w:p>
    <w:p w:rsidR="00C006B5" w:rsidRPr="00CA7314" w:rsidRDefault="00C006B5" w:rsidP="00C006B5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p w:rsidR="002F721D" w:rsidRPr="00CA7314" w:rsidRDefault="00C006B5" w:rsidP="00732250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A7314">
        <w:rPr>
          <w:rFonts w:ascii="Times New Roman" w:eastAsia="Times New Roman" w:hAnsi="Times New Roman" w:cs="Times New Roman"/>
          <w:b/>
          <w:sz w:val="20"/>
          <w:szCs w:val="20"/>
        </w:rPr>
        <w:t>Szanowni Państwo,</w:t>
      </w:r>
    </w:p>
    <w:p w:rsidR="00CC599A" w:rsidRPr="00CA7314" w:rsidRDefault="00C006B5" w:rsidP="00CC599A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Zwracamy się </w:t>
      </w:r>
      <w:r w:rsidR="0003283A"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o przesłanie </w:t>
      </w:r>
      <w:r w:rsidR="0003283A" w:rsidRPr="00CA731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wstępnej oferty</w:t>
      </w:r>
      <w:r w:rsidR="0003283A"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celu ustalenia wartości zamówienia dla planowanego postępowania n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a </w:t>
      </w:r>
      <w:r w:rsidR="0063484F"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dostawę </w:t>
      </w:r>
      <w:r w:rsidR="00295BF6"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elementów tworzących </w:t>
      </w:r>
      <w:r w:rsidR="00F83540" w:rsidRPr="00CA7314">
        <w:rPr>
          <w:rFonts w:ascii="Times New Roman" w:eastAsia="SimSun" w:hAnsi="Times New Roman" w:cs="Times New Roman"/>
          <w:b/>
          <w:sz w:val="20"/>
          <w:szCs w:val="20"/>
          <w:lang w:eastAsia="ar-SA"/>
        </w:rPr>
        <w:t>stanowisko badawcze</w:t>
      </w:r>
      <w:r w:rsidR="002F721D">
        <w:rPr>
          <w:rFonts w:ascii="Times New Roman" w:eastAsia="SimSun" w:hAnsi="Times New Roman" w:cs="Times New Roman"/>
          <w:b/>
          <w:sz w:val="20"/>
          <w:szCs w:val="20"/>
          <w:lang w:eastAsia="ar-SA"/>
        </w:rPr>
        <w:t xml:space="preserve"> </w:t>
      </w:r>
      <w:r w:rsidR="00CC599A" w:rsidRPr="00CA7314">
        <w:rPr>
          <w:rFonts w:ascii="Times New Roman" w:eastAsia="SimSun" w:hAnsi="Times New Roman" w:cs="Times New Roman"/>
          <w:b/>
          <w:sz w:val="20"/>
          <w:szCs w:val="20"/>
          <w:lang w:eastAsia="ar-SA"/>
        </w:rPr>
        <w:t xml:space="preserve">w ramach projektu </w:t>
      </w:r>
      <w:r w:rsidR="00CC599A" w:rsidRPr="00CA7314">
        <w:rPr>
          <w:rFonts w:ascii="Times New Roman" w:hAnsi="Times New Roman" w:cs="Times New Roman"/>
          <w:b/>
          <w:sz w:val="20"/>
          <w:szCs w:val="20"/>
        </w:rPr>
        <w:t xml:space="preserve">„Centrum Specjalizacji Technologicznych GIG (CST)” </w:t>
      </w:r>
      <w:bookmarkStart w:id="0" w:name="_GoBack"/>
      <w:bookmarkEnd w:id="0"/>
    </w:p>
    <w:p w:rsidR="00F83540" w:rsidRPr="00CA7314" w:rsidRDefault="00CC599A" w:rsidP="00CC599A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0"/>
          <w:szCs w:val="20"/>
          <w:lang w:eastAsia="ar-SA"/>
        </w:rPr>
      </w:pPr>
      <w:r w:rsidRPr="00CA7314">
        <w:rPr>
          <w:rFonts w:ascii="Times New Roman" w:eastAsia="SimSun" w:hAnsi="Times New Roman" w:cs="Times New Roman"/>
          <w:b/>
          <w:sz w:val="20"/>
          <w:szCs w:val="20"/>
          <w:lang w:eastAsia="ar-SA"/>
        </w:rPr>
        <w:t xml:space="preserve"> </w:t>
      </w:r>
    </w:p>
    <w:p w:rsidR="00C006B5" w:rsidRPr="00CA7314" w:rsidRDefault="0003283A" w:rsidP="0003283A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  <w:r w:rsidRPr="00CA7314">
        <w:rPr>
          <w:rFonts w:ascii="Times New Roman" w:eastAsia="SimSun" w:hAnsi="Times New Roman" w:cs="Times New Roman"/>
          <w:sz w:val="20"/>
          <w:szCs w:val="20"/>
          <w:lang w:eastAsia="ar-SA"/>
        </w:rPr>
        <w:t>Wykaz poszczególnych elementów</w:t>
      </w:r>
      <w:r w:rsidR="0093384F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 tworzących stanowisko badawcze</w:t>
      </w:r>
      <w:r w:rsidR="002F721D" w:rsidRPr="002F721D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 </w:t>
      </w:r>
      <w:r w:rsidRPr="00CA7314">
        <w:rPr>
          <w:rFonts w:ascii="Times New Roman" w:eastAsia="SimSun" w:hAnsi="Times New Roman" w:cs="Times New Roman"/>
          <w:sz w:val="20"/>
          <w:szCs w:val="20"/>
          <w:lang w:eastAsia="ar-SA"/>
        </w:rPr>
        <w:t xml:space="preserve">oraz ich specyfikacja techniczna </w:t>
      </w:r>
      <w:r w:rsidRPr="00CA7314">
        <w:rPr>
          <w:rFonts w:ascii="Times New Roman" w:eastAsia="Calibri" w:hAnsi="Times New Roman" w:cs="Times New Roman"/>
          <w:bCs/>
          <w:sz w:val="20"/>
          <w:szCs w:val="20"/>
        </w:rPr>
        <w:t>znajdują</w:t>
      </w:r>
      <w:r w:rsidR="005D0252" w:rsidRPr="00CA7314">
        <w:rPr>
          <w:rFonts w:ascii="Times New Roman" w:eastAsia="Calibri" w:hAnsi="Times New Roman" w:cs="Times New Roman"/>
          <w:bCs/>
          <w:sz w:val="20"/>
          <w:szCs w:val="20"/>
        </w:rPr>
        <w:t xml:space="preserve"> się w załączniku nr 1.</w:t>
      </w:r>
      <w:r w:rsidRPr="00CA7314">
        <w:rPr>
          <w:rFonts w:ascii="Times New Roman" w:eastAsia="Calibri" w:hAnsi="Times New Roman" w:cs="Times New Roman"/>
          <w:bCs/>
          <w:sz w:val="20"/>
          <w:szCs w:val="20"/>
        </w:rPr>
        <w:t xml:space="preserve"> </w:t>
      </w:r>
      <w:r w:rsidR="00242F1B">
        <w:rPr>
          <w:rFonts w:ascii="Times New Roman" w:hAnsi="Times New Roman" w:cs="Times New Roman"/>
          <w:sz w:val="20"/>
          <w:szCs w:val="20"/>
        </w:rPr>
        <w:t xml:space="preserve">Wymagane jest, </w:t>
      </w:r>
      <w:r w:rsidR="00C006B5" w:rsidRPr="00CA7314">
        <w:rPr>
          <w:rFonts w:ascii="Times New Roman" w:hAnsi="Times New Roman" w:cs="Times New Roman"/>
          <w:sz w:val="20"/>
          <w:szCs w:val="20"/>
        </w:rPr>
        <w:t>aby integralną części</w:t>
      </w:r>
      <w:r w:rsidR="00F83540" w:rsidRPr="00CA7314">
        <w:rPr>
          <w:rFonts w:ascii="Times New Roman" w:hAnsi="Times New Roman" w:cs="Times New Roman"/>
          <w:sz w:val="20"/>
          <w:szCs w:val="20"/>
        </w:rPr>
        <w:t>ą złożonej</w:t>
      </w:r>
      <w:r w:rsidR="00832905" w:rsidRPr="00CA7314">
        <w:rPr>
          <w:rFonts w:ascii="Times New Roman" w:hAnsi="Times New Roman" w:cs="Times New Roman"/>
          <w:sz w:val="20"/>
          <w:szCs w:val="20"/>
        </w:rPr>
        <w:t xml:space="preserve"> wstępnej oferty był</w:t>
      </w:r>
      <w:r w:rsidR="00290C91" w:rsidRPr="00CA7314">
        <w:rPr>
          <w:rFonts w:ascii="Times New Roman" w:hAnsi="Times New Roman" w:cs="Times New Roman"/>
          <w:sz w:val="20"/>
          <w:szCs w:val="20"/>
        </w:rPr>
        <w:t xml:space="preserve"> podpisany załącznik nr 2</w:t>
      </w:r>
      <w:r w:rsidR="00C006B5" w:rsidRPr="00CA7314">
        <w:rPr>
          <w:rFonts w:ascii="Times New Roman" w:hAnsi="Times New Roman" w:cs="Times New Roman"/>
          <w:sz w:val="20"/>
          <w:szCs w:val="20"/>
        </w:rPr>
        <w:t xml:space="preserve"> (oświadczenie RODO).</w:t>
      </w:r>
    </w:p>
    <w:p w:rsidR="0003283A" w:rsidRPr="00CA7314" w:rsidRDefault="0003283A" w:rsidP="00C006B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006B5" w:rsidRPr="00CA7314" w:rsidRDefault="00F83540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CA731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W</w:t>
      </w:r>
      <w:r w:rsidR="00C006B5" w:rsidRPr="00CA731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 xml:space="preserve">e wstępnej ofercie 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należy podać następujące informacje</w:t>
      </w:r>
      <w:r w:rsidR="00C006B5" w:rsidRPr="00CA7314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:</w:t>
      </w:r>
    </w:p>
    <w:p w:rsidR="00290C91" w:rsidRPr="00CA7314" w:rsidRDefault="005915EF" w:rsidP="005915EF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290C91" w:rsidRPr="00CA73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- </w:t>
      </w:r>
      <w:r w:rsidR="00290C91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cenę netto / brutto w PLN lub w innej walucie (cena ma obejmować wszystkie koszty związane z realizacją</w:t>
      </w:r>
    </w:p>
    <w:p w:rsidR="00C85274" w:rsidRPr="00CA7314" w:rsidRDefault="00290C91" w:rsidP="005915EF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amówienia</w:t>
      </w:r>
      <w:r w:rsidR="0063484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tym koszty dostawy, koszty 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uruchomienia i </w:t>
      </w:r>
      <w:r w:rsidR="00A6047C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instruktażu</w:t>
      </w:r>
      <w:r w:rsidR="0063484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obsługi i konse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rwacji urządzenia oraz</w:t>
      </w:r>
    </w:p>
    <w:p w:rsidR="009563DD" w:rsidRPr="00CA7314" w:rsidRDefault="00290C91" w:rsidP="00F83540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ewentualne koszty odprawy celnej); Zamawiający dopuszcza złożenie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0F015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wstępnej 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oferty w innej walucie niż PLN</w:t>
      </w:r>
      <w:r w:rsidR="001E452C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(np. $, €)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="009A217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Dla celów porównania </w:t>
      </w:r>
      <w:r w:rsidR="005915E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wstępnych </w:t>
      </w: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ofert Zamawiający p</w:t>
      </w:r>
      <w:r w:rsidR="000F015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rzeliczy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5915E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wstępną ofertę</w:t>
      </w:r>
      <w:r w:rsidR="000F015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złożoną w innej</w:t>
      </w:r>
      <w:r w:rsidR="005915E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walucie niż PLN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ze średnim kursem NBP z ostatniego dnia składania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0F015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wstępnych </w:t>
      </w: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ofert;</w:t>
      </w:r>
      <w:r w:rsidR="000F015F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63484F" w:rsidRPr="00CA7314" w:rsidRDefault="0063484F" w:rsidP="005915EF">
      <w:pPr>
        <w:widowControl w:val="0"/>
        <w:spacing w:after="0" w:line="240" w:lineRule="auto"/>
        <w:ind w:left="133" w:hanging="133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nazwę</w:t>
      </w:r>
      <w:r w:rsidR="0003283A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przedmiotu zamówienia, 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nazwę</w:t>
      </w:r>
      <w:r w:rsidR="00710C2B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producenta, 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dane</w:t>
      </w:r>
      <w:r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>techniczne oraz typ/model</w:t>
      </w:r>
      <w:r w:rsidR="00AA026D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(jeśli dotyczy)</w:t>
      </w:r>
      <w:r w:rsidR="00F83540" w:rsidRPr="00CA73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290C91" w:rsidRPr="00CA7314" w:rsidRDefault="00290C91" w:rsidP="005915E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A7314">
        <w:rPr>
          <w:rFonts w:ascii="Times New Roman" w:eastAsia="Calibri" w:hAnsi="Times New Roman" w:cs="Times New Roman"/>
          <w:sz w:val="20"/>
          <w:szCs w:val="20"/>
        </w:rPr>
        <w:t xml:space="preserve"> - termin dostawy</w:t>
      </w:r>
      <w:r w:rsidR="00177BE6">
        <w:rPr>
          <w:rFonts w:ascii="Times New Roman" w:eastAsia="Calibri" w:hAnsi="Times New Roman" w:cs="Times New Roman"/>
          <w:sz w:val="20"/>
          <w:szCs w:val="20"/>
        </w:rPr>
        <w:t xml:space="preserve"> i uruchomienia</w:t>
      </w:r>
      <w:r w:rsidRPr="00CA7314">
        <w:rPr>
          <w:rFonts w:ascii="Times New Roman" w:eastAsia="Calibri" w:hAnsi="Times New Roman" w:cs="Times New Roman"/>
          <w:sz w:val="20"/>
          <w:szCs w:val="20"/>
        </w:rPr>
        <w:t>;</w:t>
      </w:r>
    </w:p>
    <w:p w:rsidR="0063484F" w:rsidRPr="00CA7314" w:rsidRDefault="0063484F" w:rsidP="005915E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A7314">
        <w:rPr>
          <w:rFonts w:ascii="Times New Roman" w:eastAsia="Calibri" w:hAnsi="Times New Roman" w:cs="Times New Roman"/>
          <w:sz w:val="20"/>
          <w:szCs w:val="20"/>
        </w:rPr>
        <w:t xml:space="preserve"> - wa</w:t>
      </w:r>
      <w:r w:rsidR="00F83540" w:rsidRPr="00CA7314">
        <w:rPr>
          <w:rFonts w:ascii="Times New Roman" w:eastAsia="Calibri" w:hAnsi="Times New Roman" w:cs="Times New Roman"/>
          <w:sz w:val="20"/>
          <w:szCs w:val="20"/>
        </w:rPr>
        <w:t>runki</w:t>
      </w:r>
      <w:r w:rsidR="00A6047C" w:rsidRPr="00CA7314">
        <w:rPr>
          <w:rFonts w:ascii="Times New Roman" w:eastAsia="Calibri" w:hAnsi="Times New Roman" w:cs="Times New Roman"/>
          <w:sz w:val="20"/>
          <w:szCs w:val="20"/>
        </w:rPr>
        <w:t xml:space="preserve"> przeprowadzenia </w:t>
      </w:r>
      <w:r w:rsidR="00B54FF6" w:rsidRPr="00CA7314">
        <w:rPr>
          <w:rFonts w:ascii="Times New Roman" w:eastAsia="Calibri" w:hAnsi="Times New Roman" w:cs="Times New Roman"/>
          <w:sz w:val="20"/>
          <w:szCs w:val="20"/>
        </w:rPr>
        <w:t>instruktażu</w:t>
      </w:r>
      <w:r w:rsidRPr="00CA7314">
        <w:rPr>
          <w:rFonts w:ascii="Times New Roman" w:eastAsia="Calibri" w:hAnsi="Times New Roman" w:cs="Times New Roman"/>
          <w:sz w:val="20"/>
          <w:szCs w:val="20"/>
        </w:rPr>
        <w:t>;</w:t>
      </w:r>
    </w:p>
    <w:p w:rsidR="00C006B5" w:rsidRPr="00CA7314" w:rsidRDefault="00CE04FB" w:rsidP="005915E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CA731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F83540" w:rsidRPr="00CA7314">
        <w:rPr>
          <w:rFonts w:ascii="Times New Roman" w:eastAsia="Calibri" w:hAnsi="Times New Roman" w:cs="Times New Roman"/>
          <w:sz w:val="20"/>
          <w:szCs w:val="20"/>
        </w:rPr>
        <w:t>- warunki</w:t>
      </w:r>
      <w:r w:rsidR="00C006B5" w:rsidRPr="00CA7314">
        <w:rPr>
          <w:rFonts w:ascii="Times New Roman" w:eastAsia="Calibri" w:hAnsi="Times New Roman" w:cs="Times New Roman"/>
          <w:sz w:val="20"/>
          <w:szCs w:val="20"/>
        </w:rPr>
        <w:t xml:space="preserve"> i okres gwarancji;</w:t>
      </w:r>
    </w:p>
    <w:p w:rsidR="00C006B5" w:rsidRPr="00CA7314" w:rsidRDefault="00F83540" w:rsidP="005915E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A7314">
        <w:rPr>
          <w:rFonts w:ascii="Times New Roman" w:eastAsia="Times New Roman" w:hAnsi="Times New Roman" w:cs="Times New Roman"/>
          <w:sz w:val="20"/>
          <w:szCs w:val="20"/>
        </w:rPr>
        <w:t xml:space="preserve"> - warunki</w:t>
      </w:r>
      <w:r w:rsidR="00C85274" w:rsidRPr="00CA731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C006B5" w:rsidRPr="00CA7314">
        <w:rPr>
          <w:rFonts w:ascii="Times New Roman" w:eastAsia="Times New Roman" w:hAnsi="Times New Roman" w:cs="Times New Roman"/>
          <w:sz w:val="20"/>
          <w:szCs w:val="20"/>
        </w:rPr>
        <w:t>płatności.</w:t>
      </w:r>
    </w:p>
    <w:p w:rsidR="0063484F" w:rsidRPr="00CA7314" w:rsidRDefault="0063484F" w:rsidP="00C006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57730F" w:rsidRPr="00CA7314" w:rsidRDefault="0057730F" w:rsidP="009563DD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CA7314">
        <w:rPr>
          <w:rFonts w:ascii="Times New Roman" w:eastAsia="Calibri" w:hAnsi="Times New Roman" w:cs="Times New Roman"/>
          <w:b/>
        </w:rPr>
        <w:t xml:space="preserve">Zamawiający dopuszcza </w:t>
      </w:r>
      <w:r w:rsidR="009A2177">
        <w:rPr>
          <w:rFonts w:ascii="Times New Roman" w:eastAsia="Calibri" w:hAnsi="Times New Roman" w:cs="Times New Roman"/>
          <w:b/>
        </w:rPr>
        <w:t>możliwość założenia</w:t>
      </w:r>
      <w:r w:rsidRPr="00CA7314">
        <w:rPr>
          <w:rFonts w:ascii="Times New Roman" w:eastAsia="Calibri" w:hAnsi="Times New Roman" w:cs="Times New Roman"/>
          <w:b/>
        </w:rPr>
        <w:t xml:space="preserve"> </w:t>
      </w:r>
      <w:r w:rsidR="00F83540" w:rsidRPr="00CA7314">
        <w:rPr>
          <w:rFonts w:ascii="Times New Roman" w:eastAsia="Calibri" w:hAnsi="Times New Roman" w:cs="Times New Roman"/>
          <w:b/>
        </w:rPr>
        <w:t xml:space="preserve">wstępnej </w:t>
      </w:r>
      <w:r w:rsidRPr="00CA7314">
        <w:rPr>
          <w:rFonts w:ascii="Times New Roman" w:eastAsia="Calibri" w:hAnsi="Times New Roman" w:cs="Times New Roman"/>
          <w:b/>
        </w:rPr>
        <w:t>ofe</w:t>
      </w:r>
      <w:r w:rsidR="009563DD" w:rsidRPr="00CA7314">
        <w:rPr>
          <w:rFonts w:ascii="Times New Roman" w:eastAsia="Calibri" w:hAnsi="Times New Roman" w:cs="Times New Roman"/>
          <w:b/>
        </w:rPr>
        <w:t>rty na poszczególne elementy</w:t>
      </w:r>
      <w:r w:rsidR="00F83540" w:rsidRPr="00CA7314">
        <w:rPr>
          <w:rFonts w:ascii="Times New Roman" w:eastAsia="Calibri" w:hAnsi="Times New Roman" w:cs="Times New Roman"/>
          <w:b/>
        </w:rPr>
        <w:t xml:space="preserve"> / </w:t>
      </w:r>
      <w:r w:rsidR="009A2177">
        <w:rPr>
          <w:rFonts w:ascii="Times New Roman" w:eastAsia="Calibri" w:hAnsi="Times New Roman" w:cs="Times New Roman"/>
          <w:b/>
        </w:rPr>
        <w:t xml:space="preserve">na pojedynczą </w:t>
      </w:r>
      <w:r w:rsidR="00F83540" w:rsidRPr="00CA7314">
        <w:rPr>
          <w:rFonts w:ascii="Times New Roman" w:eastAsia="Calibri" w:hAnsi="Times New Roman" w:cs="Times New Roman"/>
          <w:b/>
        </w:rPr>
        <w:t>aparaturę</w:t>
      </w:r>
      <w:r w:rsidR="009A2177">
        <w:rPr>
          <w:rFonts w:ascii="Times New Roman" w:eastAsia="Calibri" w:hAnsi="Times New Roman" w:cs="Times New Roman"/>
          <w:b/>
        </w:rPr>
        <w:t xml:space="preserve"> </w:t>
      </w:r>
      <w:r w:rsidR="00F83540" w:rsidRPr="00CA7314">
        <w:rPr>
          <w:rFonts w:ascii="Times New Roman" w:eastAsia="Calibri" w:hAnsi="Times New Roman" w:cs="Times New Roman"/>
          <w:b/>
        </w:rPr>
        <w:t xml:space="preserve"> </w:t>
      </w:r>
      <w:r w:rsidR="009563DD" w:rsidRPr="00CA7314">
        <w:rPr>
          <w:rFonts w:ascii="Times New Roman" w:eastAsia="Calibri" w:hAnsi="Times New Roman" w:cs="Times New Roman"/>
          <w:b/>
        </w:rPr>
        <w:t xml:space="preserve"> </w:t>
      </w:r>
    </w:p>
    <w:p w:rsidR="009563DD" w:rsidRPr="00CA7314" w:rsidRDefault="009563DD" w:rsidP="00C006B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:rsidR="00C006B5" w:rsidRPr="00CA7314" w:rsidRDefault="00C006B5" w:rsidP="0083290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pt-PT"/>
        </w:rPr>
      </w:pPr>
      <w:r w:rsidRPr="00CA7314">
        <w:rPr>
          <w:rFonts w:ascii="Times New Roman" w:eastAsia="Calibri" w:hAnsi="Times New Roman" w:cs="Times New Roman"/>
          <w:b/>
          <w:sz w:val="20"/>
          <w:szCs w:val="20"/>
          <w:u w:val="single"/>
        </w:rPr>
        <w:t>Miejsce i termin składania wstępnych ofert:</w:t>
      </w:r>
      <w:r w:rsidR="00832905" w:rsidRPr="00CA7314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="00832905" w:rsidRPr="00CA7314">
        <w:rPr>
          <w:rFonts w:ascii="Times New Roman" w:eastAsia="Calibri" w:hAnsi="Times New Roman" w:cs="Times New Roman"/>
          <w:sz w:val="20"/>
          <w:szCs w:val="20"/>
        </w:rPr>
        <w:t>w</w:t>
      </w:r>
      <w:r w:rsidRPr="00CA7314">
        <w:rPr>
          <w:rFonts w:ascii="Times New Roman" w:eastAsia="Times New Roman" w:hAnsi="Times New Roman" w:cs="Times New Roman"/>
          <w:sz w:val="20"/>
          <w:szCs w:val="20"/>
        </w:rPr>
        <w:t xml:space="preserve">stępną ofertę należy złożyć do </w:t>
      </w:r>
      <w:r w:rsidR="00386B35" w:rsidRPr="00CA7314">
        <w:rPr>
          <w:rFonts w:ascii="Times New Roman" w:eastAsia="Times New Roman" w:hAnsi="Times New Roman" w:cs="Times New Roman"/>
          <w:sz w:val="20"/>
          <w:szCs w:val="20"/>
        </w:rPr>
        <w:t xml:space="preserve">końca </w:t>
      </w:r>
      <w:r w:rsidRPr="00CA7314">
        <w:rPr>
          <w:rFonts w:ascii="Times New Roman" w:eastAsia="Times New Roman" w:hAnsi="Times New Roman" w:cs="Times New Roman"/>
          <w:sz w:val="20"/>
          <w:szCs w:val="20"/>
        </w:rPr>
        <w:t xml:space="preserve">dnia </w:t>
      </w:r>
      <w:r w:rsidR="00177BE6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19</w:t>
      </w:r>
      <w:r w:rsidR="00832905" w:rsidRPr="00CA7314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/</w:t>
      </w:r>
      <w:r w:rsidR="00177BE6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01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/</w:t>
      </w:r>
      <w:r w:rsidR="00177BE6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2023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highlight w:val="yellow"/>
        </w:rPr>
        <w:t>r.</w:t>
      </w:r>
      <w:r w:rsidR="0063484F" w:rsidRPr="00CA7314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832905" w:rsidRPr="00CA7314">
        <w:rPr>
          <w:rFonts w:ascii="Times New Roman" w:eastAsia="Times New Roman" w:hAnsi="Times New Roman" w:cs="Times New Roman"/>
          <w:sz w:val="20"/>
          <w:szCs w:val="20"/>
        </w:rPr>
        <w:t xml:space="preserve">drogą elektroniczną </w:t>
      </w:r>
      <w:r w:rsidR="00832905" w:rsidRPr="00CA7314">
        <w:rPr>
          <w:rFonts w:ascii="Times New Roman" w:eastAsia="Times New Roman" w:hAnsi="Times New Roman" w:cs="Times New Roman"/>
          <w:b/>
          <w:sz w:val="20"/>
          <w:szCs w:val="20"/>
        </w:rPr>
        <w:t xml:space="preserve">na adres </w:t>
      </w:r>
      <w:r w:rsidRPr="00CA7314">
        <w:rPr>
          <w:rFonts w:ascii="Times New Roman" w:eastAsia="Times New Roman" w:hAnsi="Times New Roman" w:cs="Times New Roman"/>
          <w:b/>
          <w:sz w:val="20"/>
          <w:szCs w:val="20"/>
          <w:lang w:val="pt-PT"/>
        </w:rPr>
        <w:t xml:space="preserve">e-mail: </w:t>
      </w:r>
      <w:hyperlink r:id="rId8" w:history="1">
        <w:r w:rsidR="00386B35" w:rsidRPr="00CA7314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val="pt-PT"/>
          </w:rPr>
          <w:t>skolinska@gig.eu</w:t>
        </w:r>
      </w:hyperlink>
      <w:r w:rsidR="00386B35" w:rsidRPr="00CA7314">
        <w:rPr>
          <w:rFonts w:ascii="Times New Roman" w:eastAsia="Times New Roman" w:hAnsi="Times New Roman" w:cs="Times New Roman"/>
          <w:sz w:val="20"/>
          <w:szCs w:val="20"/>
          <w:lang w:val="pt-PT"/>
        </w:rPr>
        <w:t xml:space="preserve"> </w:t>
      </w:r>
    </w:p>
    <w:p w:rsidR="00C006B5" w:rsidRPr="00CA7314" w:rsidRDefault="00C006B5" w:rsidP="00C006B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pt-PT"/>
        </w:rPr>
      </w:pPr>
    </w:p>
    <w:p w:rsidR="00386B35" w:rsidRPr="00CA7314" w:rsidRDefault="00386B35" w:rsidP="00C65C3F">
      <w:pPr>
        <w:pStyle w:val="Tekstpodstawowy"/>
        <w:spacing w:after="0" w:line="240" w:lineRule="auto"/>
        <w:rPr>
          <w:rFonts w:ascii="Times New Roman" w:hAnsi="Times New Roman" w:cs="Times New Roman"/>
          <w:b/>
          <w:color w:val="008000"/>
          <w:sz w:val="18"/>
          <w:szCs w:val="20"/>
        </w:rPr>
      </w:pPr>
      <w:r w:rsidRPr="00CA7314">
        <w:rPr>
          <w:rFonts w:ascii="Times New Roman" w:hAnsi="Times New Roman" w:cs="Times New Roman"/>
          <w:b/>
          <w:i/>
          <w:color w:val="008000"/>
          <w:sz w:val="18"/>
          <w:szCs w:val="20"/>
          <w:u w:val="single"/>
        </w:rPr>
        <w:t>Kontakt handlowy:</w:t>
      </w:r>
      <w:r w:rsidRPr="00CA7314">
        <w:rPr>
          <w:rFonts w:ascii="Times New Roman" w:hAnsi="Times New Roman" w:cs="Times New Roman"/>
          <w:b/>
          <w:color w:val="008000"/>
          <w:sz w:val="18"/>
          <w:szCs w:val="20"/>
        </w:rPr>
        <w:tab/>
      </w:r>
    </w:p>
    <w:p w:rsidR="00386B35" w:rsidRPr="00CA7314" w:rsidRDefault="00386B35" w:rsidP="00C65C3F">
      <w:pPr>
        <w:pStyle w:val="Tekstpodstawowy"/>
        <w:spacing w:after="0" w:line="240" w:lineRule="auto"/>
        <w:rPr>
          <w:rFonts w:ascii="Times New Roman" w:hAnsi="Times New Roman" w:cs="Times New Roman"/>
          <w:sz w:val="18"/>
          <w:szCs w:val="20"/>
        </w:rPr>
      </w:pPr>
      <w:r w:rsidRPr="00CA7314">
        <w:rPr>
          <w:rFonts w:ascii="Times New Roman" w:hAnsi="Times New Roman" w:cs="Times New Roman"/>
          <w:sz w:val="18"/>
          <w:szCs w:val="20"/>
        </w:rPr>
        <w:t>mgr Monika Wallenburg</w:t>
      </w:r>
      <w:r w:rsidRPr="00CA7314">
        <w:rPr>
          <w:rFonts w:ascii="Times New Roman" w:hAnsi="Times New Roman" w:cs="Times New Roman"/>
          <w:sz w:val="18"/>
          <w:szCs w:val="20"/>
        </w:rPr>
        <w:tab/>
        <w:t xml:space="preserve">- tel. (032) 259 25 47, e-mail: </w:t>
      </w:r>
      <w:hyperlink r:id="rId9" w:history="1">
        <w:r w:rsidRPr="00CA7314">
          <w:rPr>
            <w:rStyle w:val="Hipercze"/>
            <w:rFonts w:ascii="Times New Roman" w:hAnsi="Times New Roman" w:cs="Times New Roman"/>
            <w:b/>
            <w:sz w:val="18"/>
            <w:szCs w:val="20"/>
          </w:rPr>
          <w:t>mwallenburg@gig.eu</w:t>
        </w:r>
      </w:hyperlink>
    </w:p>
    <w:p w:rsidR="00386B35" w:rsidRPr="00CA7314" w:rsidRDefault="00386B35" w:rsidP="00C65C3F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CA7314">
        <w:rPr>
          <w:rFonts w:ascii="Times New Roman" w:hAnsi="Times New Roman" w:cs="Times New Roman"/>
          <w:sz w:val="18"/>
          <w:szCs w:val="20"/>
        </w:rPr>
        <w:t>mgr Sylwia Kolińska</w:t>
      </w:r>
      <w:r w:rsidRPr="00CA7314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0" w:history="1">
        <w:r w:rsidRPr="00CA7314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CA7314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63484F" w:rsidRPr="00CA7314" w:rsidRDefault="0063484F" w:rsidP="00B54BB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3384F" w:rsidRPr="0093384F" w:rsidRDefault="00C006B5" w:rsidP="0093384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A7314">
        <w:rPr>
          <w:rFonts w:ascii="Times New Roman" w:eastAsia="Times New Roman" w:hAnsi="Times New Roman" w:cs="Times New Roman"/>
          <w:b/>
          <w:sz w:val="20"/>
          <w:szCs w:val="20"/>
        </w:rPr>
        <w:t>ZAPRASZAMY  DO  SKŁADANIA  WSTĘPNYCH  OFERT</w:t>
      </w:r>
    </w:p>
    <w:p w:rsidR="00C85274" w:rsidRPr="00CA7314" w:rsidRDefault="00C006B5" w:rsidP="00B54BB8">
      <w:pPr>
        <w:widowControl w:val="0"/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  poważaniem,</w:t>
      </w:r>
    </w:p>
    <w:p w:rsidR="00C006B5" w:rsidRDefault="00C006B5" w:rsidP="000A638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Kierownik Działu </w:t>
      </w:r>
      <w:r w:rsidR="000A6385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Zamówień Publicznych i  Zakupów </w:t>
      </w:r>
    </w:p>
    <w:p w:rsidR="006B78AF" w:rsidRPr="00CA7314" w:rsidRDefault="006B78AF" w:rsidP="0073225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A7B90" w:rsidRPr="00CA7314" w:rsidRDefault="0063484F" w:rsidP="00B54BB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mgr</w:t>
      </w:r>
      <w:r w:rsidR="006F3CF0"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r w:rsidR="00C006B5" w:rsidRPr="00CA7314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Monika Wallenburg</w:t>
      </w:r>
    </w:p>
    <w:p w:rsidR="00712266" w:rsidRPr="00CA7314" w:rsidRDefault="00712266" w:rsidP="00DF49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63484F" w:rsidRPr="00CA7314" w:rsidRDefault="0063484F" w:rsidP="00C56447">
      <w:pPr>
        <w:spacing w:after="0" w:line="240" w:lineRule="auto"/>
        <w:rPr>
          <w:rFonts w:ascii="Times New Roman" w:hAnsi="Times New Roman" w:cs="Times New Roman"/>
        </w:rPr>
      </w:pPr>
      <w:r w:rsidRPr="00CA7314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7F2F4B51" wp14:editId="54695238">
            <wp:extent cx="5753100" cy="581025"/>
            <wp:effectExtent l="0" t="0" r="0" b="9525"/>
            <wp:docPr id="4" name="Grafik 4" descr="EFRR_kolor_poziom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EFRR_kolor_poziom_rgb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484F" w:rsidRPr="00CA7314" w:rsidRDefault="0063484F" w:rsidP="0063484F">
      <w:pPr>
        <w:pStyle w:val="Nagwek"/>
        <w:ind w:left="284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A7314">
        <w:rPr>
          <w:rFonts w:ascii="Times New Roman" w:hAnsi="Times New Roman" w:cs="Times New Roman"/>
          <w:b/>
          <w:sz w:val="18"/>
          <w:szCs w:val="18"/>
        </w:rPr>
        <w:t>Projekt jest współfinansowany ze środków Europejskiego Funduszu Rozwoju Regionalnego</w:t>
      </w:r>
    </w:p>
    <w:p w:rsidR="0063484F" w:rsidRPr="00CA7314" w:rsidRDefault="0063484F" w:rsidP="0063484F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A7314">
        <w:rPr>
          <w:rFonts w:ascii="Times New Roman" w:hAnsi="Times New Roman" w:cs="Times New Roman"/>
          <w:b/>
          <w:sz w:val="18"/>
          <w:szCs w:val="18"/>
        </w:rPr>
        <w:t xml:space="preserve">„Centrum Specjalizacji Technologicznych GIG (CST)” </w:t>
      </w:r>
    </w:p>
    <w:p w:rsidR="0063484F" w:rsidRPr="00CA7314" w:rsidRDefault="0063484F" w:rsidP="0063484F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A7314">
        <w:rPr>
          <w:rFonts w:ascii="Times New Roman" w:hAnsi="Times New Roman" w:cs="Times New Roman"/>
          <w:b/>
          <w:sz w:val="18"/>
          <w:szCs w:val="18"/>
        </w:rPr>
        <w:t>nr UDA-RPSL.01.01.00-24-03HC/19-00</w:t>
      </w:r>
    </w:p>
    <w:p w:rsidR="0063484F" w:rsidRPr="00CA7314" w:rsidRDefault="0063484F" w:rsidP="0063484F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</w:pPr>
      <w:r w:rsidRPr="00CA7314">
        <w:rPr>
          <w:rFonts w:ascii="Times New Roman" w:hAnsi="Times New Roman" w:cs="Times New Roman"/>
          <w:b/>
          <w:sz w:val="18"/>
          <w:szCs w:val="18"/>
        </w:rPr>
        <w:t xml:space="preserve">w ramach </w:t>
      </w:r>
      <w:r w:rsidRPr="00CA7314"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  <w:t>Regionalnego Programu Operacyjnego Województwa Śląskiego na lata 2014-2020</w:t>
      </w:r>
    </w:p>
    <w:p w:rsidR="0063484F" w:rsidRPr="00CA7314" w:rsidRDefault="0063484F" w:rsidP="0063484F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</w:pPr>
      <w:r w:rsidRPr="00CA7314"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  <w:t>Oś Priorytetowa I „Nowoczesna Gospodarka”</w:t>
      </w:r>
    </w:p>
    <w:p w:rsidR="00DF4929" w:rsidRPr="00732250" w:rsidRDefault="0063484F" w:rsidP="00732250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</w:pPr>
      <w:r w:rsidRPr="00CA7314">
        <w:rPr>
          <w:rFonts w:ascii="Times New Roman" w:eastAsia="Lucida Sans Unicode" w:hAnsi="Times New Roman" w:cs="Times New Roman"/>
          <w:b/>
          <w:sz w:val="18"/>
          <w:szCs w:val="18"/>
          <w:lang w:eastAsia="ar-SA"/>
        </w:rPr>
        <w:t>Działanie 1.1 „Kluczowa dla regionu infrastruktura badawcza”</w:t>
      </w:r>
    </w:p>
    <w:p w:rsidR="00DF4929" w:rsidRDefault="00732250" w:rsidP="00DF4929">
      <w:pPr>
        <w:spacing w:after="0" w:line="240" w:lineRule="auto"/>
        <w:jc w:val="right"/>
        <w:rPr>
          <w:rFonts w:ascii="Times New Roman" w:eastAsia="Lucida Sans Unicode" w:hAnsi="Times New Roman" w:cs="Times New Roman"/>
          <w:b/>
          <w:i/>
          <w:sz w:val="20"/>
          <w:szCs w:val="18"/>
          <w:lang w:eastAsia="ar-SA"/>
        </w:rPr>
      </w:pPr>
      <w:r>
        <w:rPr>
          <w:rFonts w:ascii="Times New Roman" w:eastAsia="Lucida Sans Unicode" w:hAnsi="Times New Roman" w:cs="Times New Roman"/>
          <w:b/>
          <w:i/>
          <w:sz w:val="20"/>
          <w:szCs w:val="18"/>
          <w:lang w:eastAsia="ar-SA"/>
        </w:rPr>
        <w:lastRenderedPageBreak/>
        <w:t>Załącznik nr 1</w:t>
      </w:r>
    </w:p>
    <w:p w:rsidR="007D772B" w:rsidRDefault="007D772B" w:rsidP="00DF4929">
      <w:pPr>
        <w:spacing w:after="0" w:line="240" w:lineRule="auto"/>
        <w:jc w:val="right"/>
        <w:rPr>
          <w:rFonts w:ascii="Times New Roman" w:eastAsia="Lucida Sans Unicode" w:hAnsi="Times New Roman" w:cs="Times New Roman"/>
          <w:b/>
          <w:i/>
          <w:sz w:val="20"/>
          <w:szCs w:val="18"/>
          <w:lang w:eastAsia="ar-SA"/>
        </w:rPr>
      </w:pPr>
    </w:p>
    <w:p w:rsidR="007D772B" w:rsidRPr="007D772B" w:rsidRDefault="007D772B" w:rsidP="007D772B">
      <w:pPr>
        <w:spacing w:after="0" w:line="240" w:lineRule="auto"/>
        <w:jc w:val="center"/>
        <w:rPr>
          <w:rFonts w:ascii="Times New Roman" w:eastAsia="SimSun" w:hAnsi="Times New Roman" w:cs="Times New Roman"/>
          <w:b/>
          <w:i/>
          <w:sz w:val="20"/>
          <w:szCs w:val="20"/>
          <w:u w:val="single"/>
          <w:lang w:eastAsia="ar-SA"/>
        </w:rPr>
      </w:pPr>
      <w:r w:rsidRPr="007D772B">
        <w:rPr>
          <w:rFonts w:ascii="Times New Roman" w:eastAsia="SimSun" w:hAnsi="Times New Roman" w:cs="Times New Roman"/>
          <w:b/>
          <w:i/>
          <w:sz w:val="20"/>
          <w:szCs w:val="20"/>
          <w:u w:val="single"/>
          <w:lang w:eastAsia="ar-SA"/>
        </w:rPr>
        <w:t xml:space="preserve">Wykaz poszczególnych elementów tworzących stanowisko badawcze </w:t>
      </w:r>
      <w:r>
        <w:rPr>
          <w:rFonts w:ascii="Times New Roman" w:eastAsia="SimSun" w:hAnsi="Times New Roman" w:cs="Times New Roman"/>
          <w:b/>
          <w:i/>
          <w:sz w:val="20"/>
          <w:szCs w:val="20"/>
          <w:u w:val="single"/>
          <w:lang w:eastAsia="ar-SA"/>
        </w:rPr>
        <w:t>wraz z ich specyfikacją techniczną</w:t>
      </w:r>
    </w:p>
    <w:p w:rsidR="00C16738" w:rsidRPr="00EF680B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F680B" w:rsidRPr="00EF680B" w:rsidRDefault="00EF680B" w:rsidP="00EF680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EF680B">
        <w:rPr>
          <w:rFonts w:ascii="Times New Roman" w:hAnsi="Times New Roman" w:cs="Times New Roman"/>
          <w:b/>
          <w:sz w:val="20"/>
          <w:szCs w:val="20"/>
        </w:rPr>
        <w:t>Wagosuszarka</w:t>
      </w:r>
      <w:proofErr w:type="spellEnd"/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4"/>
        <w:gridCol w:w="4288"/>
      </w:tblGrid>
      <w:tr w:rsidR="00EF680B" w:rsidRPr="00EF680B" w:rsidTr="00B921EB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Obciążenie (max)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200g</w:t>
            </w:r>
          </w:p>
        </w:tc>
      </w:tr>
      <w:tr w:rsidR="00EF680B" w:rsidRPr="00EF680B" w:rsidTr="00B921EB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Działka odczytowa (d)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0,1mg</w:t>
            </w:r>
          </w:p>
        </w:tc>
      </w:tr>
      <w:tr w:rsidR="00EF680B" w:rsidRPr="00EF680B" w:rsidTr="00B921EB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Zakres tary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-200g</w:t>
            </w:r>
          </w:p>
        </w:tc>
      </w:tr>
      <w:tr w:rsidR="00EF680B" w:rsidRPr="00EF680B" w:rsidTr="00B921EB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Adiustacja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zewnętrzna</w:t>
            </w:r>
          </w:p>
        </w:tc>
      </w:tr>
      <w:tr w:rsidR="00EF680B" w:rsidRPr="00EF680B" w:rsidTr="00B921EB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Max masa próbki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200g</w:t>
            </w:r>
          </w:p>
        </w:tc>
      </w:tr>
      <w:tr w:rsidR="00EF680B" w:rsidRPr="00EF680B" w:rsidTr="00B921EB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Zakres temperatury suszenia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max 160 °C</w:t>
            </w:r>
          </w:p>
        </w:tc>
      </w:tr>
      <w:tr w:rsidR="00EF680B" w:rsidRPr="00EF680B" w:rsidTr="00B921EB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Dokładność odczytu wilgotności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0,0001%</w:t>
            </w:r>
          </w:p>
        </w:tc>
      </w:tr>
      <w:tr w:rsidR="00EF680B" w:rsidRPr="00EF680B" w:rsidTr="00B921EB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Powtarzalność pomiaru wilgotności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0,05% (próbka około 2 g),</w:t>
            </w:r>
            <w:r w:rsidRPr="00EF680B">
              <w:rPr>
                <w:rFonts w:ascii="Times New Roman" w:hAnsi="Times New Roman" w:cs="Times New Roman"/>
                <w:sz w:val="20"/>
                <w:szCs w:val="20"/>
              </w:rPr>
              <w:br/>
              <w:t>0,01% (próbka około 10 g)</w:t>
            </w:r>
          </w:p>
        </w:tc>
      </w:tr>
      <w:tr w:rsidR="00EF680B" w:rsidRPr="00EF680B" w:rsidTr="00B921EB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Wyświetlacz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5" pojemnościowy kolorowy panel dotykowy </w:t>
            </w:r>
          </w:p>
        </w:tc>
      </w:tr>
      <w:tr w:rsidR="00EF680B" w:rsidRPr="00EF680B" w:rsidTr="00B921EB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Element grzewczy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promiennik poczerwieni</w:t>
            </w:r>
            <w:r w:rsidRPr="00EF680B">
              <w:rPr>
                <w:rFonts w:ascii="Times New Roman" w:hAnsi="Times New Roman" w:cs="Times New Roman"/>
                <w:sz w:val="20"/>
                <w:szCs w:val="20"/>
              </w:rPr>
              <w:br/>
              <w:t> </w:t>
            </w:r>
          </w:p>
        </w:tc>
      </w:tr>
      <w:tr w:rsidR="00EF680B" w:rsidRPr="00EF680B" w:rsidTr="00B921EB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Sposób suszenia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standardowy, szybki, schodkowy, łagodny</w:t>
            </w:r>
            <w:r w:rsidRPr="00EF680B">
              <w:rPr>
                <w:rFonts w:ascii="Times New Roman" w:hAnsi="Times New Roman" w:cs="Times New Roman"/>
                <w:sz w:val="20"/>
                <w:szCs w:val="20"/>
              </w:rPr>
              <w:br/>
              <w:t> </w:t>
            </w:r>
          </w:p>
        </w:tc>
      </w:tr>
      <w:tr w:rsidR="00EF680B" w:rsidRPr="00EF680B" w:rsidTr="00B921EB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Opcje zakończenia suszenia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ręczne, automatyczne, czasowe, definiowane</w:t>
            </w:r>
          </w:p>
        </w:tc>
      </w:tr>
      <w:tr w:rsidR="00EF680B" w:rsidRPr="00EF680B" w:rsidTr="00B921EB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Funkcje dodatkowe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identyfikacja próbki</w:t>
            </w:r>
          </w:p>
        </w:tc>
      </w:tr>
      <w:tr w:rsidR="00EF680B" w:rsidRPr="00EF680B" w:rsidTr="00B921EB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Zasilanie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~230V 50Hz 230VA</w:t>
            </w:r>
          </w:p>
        </w:tc>
      </w:tr>
      <w:tr w:rsidR="00EF680B" w:rsidRPr="00EF680B" w:rsidTr="00B921EB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Moc pobierana przez urządzenie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6V</w:t>
            </w:r>
          </w:p>
        </w:tc>
      </w:tr>
      <w:tr w:rsidR="00EF680B" w:rsidRPr="00EF680B" w:rsidTr="00B921EB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Moc elementu grzewczego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450V</w:t>
            </w:r>
          </w:p>
        </w:tc>
      </w:tr>
      <w:tr w:rsidR="00EF680B" w:rsidRPr="00EF680B" w:rsidTr="00B921EB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Temperatura pracy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+10-+40stopni C</w:t>
            </w:r>
          </w:p>
        </w:tc>
      </w:tr>
      <w:tr w:rsidR="00EF680B" w:rsidRPr="00EF680B" w:rsidTr="00B921EB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Wymiary szalki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ø90mm</w:t>
            </w:r>
          </w:p>
        </w:tc>
      </w:tr>
      <w:tr w:rsidR="00EF680B" w:rsidRPr="00EF680B" w:rsidTr="00B921EB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Masa z opakowaniem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Maksymalnie 7kg</w:t>
            </w:r>
          </w:p>
        </w:tc>
      </w:tr>
      <w:tr w:rsidR="00EF680B" w:rsidRPr="00EF680B" w:rsidTr="00B921EB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Interfejs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1×RS 232, USB-A, USB-B, Wireless Connection (</w:t>
            </w:r>
            <w:proofErr w:type="spellStart"/>
            <w:r w:rsidRPr="00EF68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opcja</w:t>
            </w:r>
            <w:proofErr w:type="spellEnd"/>
            <w:r w:rsidRPr="00EF680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 </w:t>
            </w:r>
          </w:p>
        </w:tc>
      </w:tr>
      <w:tr w:rsidR="00EF680B" w:rsidRPr="00EF680B" w:rsidTr="00B921EB">
        <w:trPr>
          <w:tblCellSpacing w:w="0" w:type="dxa"/>
        </w:trPr>
        <w:tc>
          <w:tcPr>
            <w:tcW w:w="4804" w:type="dxa"/>
            <w:shd w:val="clear" w:color="auto" w:fill="FFFFFF"/>
            <w:vAlign w:val="center"/>
            <w:hideMark/>
          </w:tcPr>
          <w:p w:rsidR="00EF680B" w:rsidRPr="00EF680B" w:rsidRDefault="00EF680B" w:rsidP="00EF68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 xml:space="preserve">Max.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ysokość badanej próbki</w:t>
            </w:r>
          </w:p>
        </w:tc>
        <w:tc>
          <w:tcPr>
            <w:tcW w:w="4288" w:type="dxa"/>
            <w:shd w:val="clear" w:color="auto" w:fill="FFFFFF"/>
            <w:vAlign w:val="center"/>
            <w:hideMark/>
          </w:tcPr>
          <w:p w:rsidR="00EF680B" w:rsidRPr="00EF680B" w:rsidRDefault="00EF680B" w:rsidP="00B921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H=20mm</w:t>
            </w:r>
          </w:p>
        </w:tc>
      </w:tr>
    </w:tbl>
    <w:p w:rsidR="00EF680B" w:rsidRPr="00EF680B" w:rsidRDefault="00EF680B" w:rsidP="00EF680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F680B" w:rsidRPr="00EF680B" w:rsidRDefault="00EF680B" w:rsidP="00EF680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F680B">
        <w:rPr>
          <w:rFonts w:ascii="Times New Roman" w:hAnsi="Times New Roman" w:cs="Times New Roman"/>
          <w:b/>
          <w:sz w:val="20"/>
          <w:szCs w:val="20"/>
        </w:rPr>
        <w:t>Łaźnia wodna z wytrząsarką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Obciążenie (Max)</w:t>
            </w:r>
          </w:p>
        </w:tc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Dane techniczne:</w:t>
            </w:r>
          </w:p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- zasilanie: 230V, 50/60Hz</w:t>
            </w:r>
          </w:p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- zakres temperatury : temperatura otoczenia </w:t>
            </w:r>
            <w:r w:rsidR="00F84D1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+ 5°C - 100°C</w:t>
            </w:r>
          </w:p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- wahania temp.: ±5°C</w:t>
            </w:r>
          </w:p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- liczba rzędów: 2</w:t>
            </w:r>
          </w:p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- liczba stanowisk: 6</w:t>
            </w:r>
          </w:p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- pojemność: maks. 20l</w:t>
            </w:r>
          </w:p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- moc: 1500W</w:t>
            </w:r>
          </w:p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- wymiary maks. wewnętrzne komory: 485 × 330 × 125mm</w:t>
            </w:r>
          </w:p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- temperatura otoczenia: 5~40°C</w:t>
            </w:r>
          </w:p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- wilgotność względna: mniej niż 85%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Wymiary platformy </w:t>
            </w:r>
          </w:p>
        </w:tc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maks. 400x500 mm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Działka odczytowa (d)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10g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Działka legalizacyjna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*1g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Zakres tarowania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10g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Zakres tarowania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-60kg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Powtarzalność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2g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Liniowość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3g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Klasa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III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Temperatura prac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-10 ÷ +40°C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Czas ważenia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&lt;3s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Jednostki masy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 xml:space="preserve">g, kg, </w:t>
            </w:r>
            <w:proofErr w:type="spellStart"/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ct</w:t>
            </w:r>
            <w:proofErr w:type="spellEnd"/>
            <w:r w:rsidRPr="00EF680B">
              <w:rPr>
                <w:rFonts w:ascii="Times New Roman" w:hAnsi="Times New Roman" w:cs="Times New Roman"/>
                <w:sz w:val="20"/>
                <w:szCs w:val="20"/>
              </w:rPr>
              <w:t xml:space="preserve">, lb, oz, </w:t>
            </w:r>
            <w:proofErr w:type="spellStart"/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ozt</w:t>
            </w:r>
            <w:proofErr w:type="spellEnd"/>
            <w:r w:rsidRPr="00EF680B">
              <w:rPr>
                <w:rFonts w:ascii="Times New Roman" w:hAnsi="Times New Roman" w:cs="Times New Roman"/>
                <w:sz w:val="20"/>
                <w:szCs w:val="20"/>
              </w:rPr>
              <w:t xml:space="preserve">, gr, </w:t>
            </w:r>
            <w:proofErr w:type="spellStart"/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dwt</w:t>
            </w:r>
            <w:proofErr w:type="spellEnd"/>
          </w:p>
        </w:tc>
      </w:tr>
      <w:tr w:rsidR="00EF680B" w:rsidRPr="00EF680B" w:rsidTr="00B921EB"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Wyświetlacz</w:t>
            </w:r>
          </w:p>
        </w:tc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LED wysokość cyfr min. 18mm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Interfejsy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 xml:space="preserve">RS232C, opcje: USB_B, LAN, Wi-Fi, RS485, WY </w:t>
            </w:r>
            <w:r w:rsidRPr="00EF68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progowe, WY analogowe, gniazdo </w:t>
            </w:r>
            <w:proofErr w:type="spellStart"/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pendrive’a</w:t>
            </w:r>
            <w:proofErr w:type="spellEnd"/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Zasilanie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sieciowe: ~230V 50Hz 8VA lub zasilacz: ~230V/12V lub akumulator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Stopień ochronny (miernik/czujniki)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IP40 / IP65</w:t>
            </w:r>
          </w:p>
        </w:tc>
      </w:tr>
    </w:tbl>
    <w:p w:rsidR="00F84D10" w:rsidRDefault="00F84D10" w:rsidP="00EF680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F680B" w:rsidRPr="00EF680B" w:rsidRDefault="00EF680B" w:rsidP="00EF680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F680B">
        <w:rPr>
          <w:rFonts w:ascii="Times New Roman" w:hAnsi="Times New Roman" w:cs="Times New Roman"/>
          <w:b/>
          <w:sz w:val="20"/>
          <w:szCs w:val="20"/>
        </w:rPr>
        <w:t>Wytrząsarka laboratoryjna orbitalna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Max obciążenie [g]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3000 g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Prędkość obrotowa [</w:t>
            </w:r>
            <w:proofErr w:type="spellStart"/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rpm</w:t>
            </w:r>
            <w:proofErr w:type="spellEnd"/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0 - 200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Sposób pracy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orbitalny</w:t>
            </w:r>
          </w:p>
        </w:tc>
      </w:tr>
    </w:tbl>
    <w:p w:rsidR="00F84D10" w:rsidRDefault="00F84D10" w:rsidP="00EF680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F680B" w:rsidRPr="00EF680B" w:rsidRDefault="00EF680B" w:rsidP="00EF680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EF680B">
        <w:rPr>
          <w:rFonts w:ascii="Times New Roman" w:hAnsi="Times New Roman" w:cs="Times New Roman"/>
          <w:b/>
          <w:sz w:val="20"/>
          <w:szCs w:val="20"/>
        </w:rPr>
        <w:t xml:space="preserve">Mobilne stanowisko badawcze zawierające zestaw sond umożliwiających pomiary in situ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Parametr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 xml:space="preserve">Parametr </w:t>
            </w:r>
            <w:proofErr w:type="spellStart"/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EF680B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mV</w:t>
            </w:r>
            <w:proofErr w:type="spellEnd"/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tlen rozpuszczony</w:t>
            </w:r>
          </w:p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(stężenie, nasycenie,</w:t>
            </w:r>
            <w:r w:rsidR="00F84D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ciśnienie parcjalne, BZT),</w:t>
            </w:r>
          </w:p>
          <w:p w:rsidR="00EF680B" w:rsidRPr="00EF680B" w:rsidRDefault="00F84D1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="00EF680B" w:rsidRPr="00EF680B">
              <w:rPr>
                <w:rFonts w:ascii="Times New Roman" w:hAnsi="Times New Roman" w:cs="Times New Roman"/>
                <w:sz w:val="20"/>
                <w:szCs w:val="20"/>
              </w:rPr>
              <w:t>rzewodność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F680B" w:rsidRPr="00EF680B">
              <w:rPr>
                <w:rFonts w:ascii="Times New Roman" w:hAnsi="Times New Roman" w:cs="Times New Roman"/>
                <w:sz w:val="20"/>
                <w:szCs w:val="20"/>
              </w:rPr>
              <w:t>(opór właściwy, zasolenie, TDS),</w:t>
            </w:r>
          </w:p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temperatura,</w:t>
            </w:r>
          </w:p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mętność,</w:t>
            </w:r>
          </w:p>
          <w:p w:rsidR="00EF680B" w:rsidRPr="00EF680B" w:rsidRDefault="00F84D10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głębokość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Sondy IDS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Ilość kanałów</w:t>
            </w:r>
            <w:r w:rsidR="00F84D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uniwersalnych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Pamięć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ręczna: 500 zestawów</w:t>
            </w:r>
          </w:p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automatyczna: 10 000 zestawów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Rejestrator danych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ręczny/interwałowy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Interfejs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USB-A, Mini USB-B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Wyświetlacz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kolorowy, graficzny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Zasilanie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zasilacz z funkcją ładowarki,</w:t>
            </w:r>
          </w:p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 xml:space="preserve">4 akumulatory </w:t>
            </w:r>
            <w:proofErr w:type="spellStart"/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NiMH</w:t>
            </w:r>
            <w:proofErr w:type="spellEnd"/>
            <w:r w:rsidRPr="00EF680B">
              <w:rPr>
                <w:rFonts w:ascii="Times New Roman" w:hAnsi="Times New Roman" w:cs="Times New Roman"/>
                <w:sz w:val="20"/>
                <w:szCs w:val="20"/>
              </w:rPr>
              <w:t xml:space="preserve"> (AA), USB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Klasa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IP 67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Komputer przenośny typu laptop do gromadzenia danych pomiarowych kompatybilny ze złączami sondy</w:t>
            </w:r>
          </w:p>
        </w:tc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Parametry:</w:t>
            </w:r>
          </w:p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Taktowanie procesora [GHz]2.3 - 4.6 liczba rdzeni 8,</w:t>
            </w:r>
          </w:p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2" w:tgtFrame="_self" w:history="1">
              <w:r w:rsidRPr="00F84D10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Pojemność dysku SSD [GB]</w:t>
              </w:r>
            </w:hyperlink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hyperlink r:id="rId13" w:tgtFrame="_self" w:history="1">
              <w:r w:rsidRPr="00F84D10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Wielkość pamięci RAM [GB]</w:t>
              </w:r>
            </w:hyperlink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32Częstotliwość pamięci RAM [MHz]3200Typ pamięci RAMDDR4 Karta graficzna</w:t>
            </w:r>
          </w:p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NVIDIA </w:t>
            </w:r>
            <w:proofErr w:type="spellStart"/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GeForce</w:t>
            </w:r>
            <w:proofErr w:type="spellEnd"/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 RTX 3080</w:t>
            </w:r>
          </w:p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Pamięć karty graficznej</w:t>
            </w:r>
          </w:p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8 GB, komunikacja </w:t>
            </w:r>
            <w:proofErr w:type="spellStart"/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wi-fi</w:t>
            </w:r>
            <w:proofErr w:type="spellEnd"/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złacza</w:t>
            </w:r>
            <w:proofErr w:type="spellEnd"/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usb</w:t>
            </w:r>
            <w:proofErr w:type="spellEnd"/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 typ c i typ 3.0, czytnik kart pamięci micro </w:t>
            </w:r>
            <w:proofErr w:type="spellStart"/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sd</w:t>
            </w:r>
            <w:proofErr w:type="spellEnd"/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 Przekątna ekranu [cal]</w:t>
            </w:r>
          </w:p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15.6, rozdzielczość ekranu 2560 x 1440</w:t>
            </w:r>
          </w:p>
        </w:tc>
      </w:tr>
    </w:tbl>
    <w:p w:rsidR="00F84D10" w:rsidRDefault="00F84D10" w:rsidP="00EF680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F680B" w:rsidRPr="00EF680B" w:rsidRDefault="00EF680B" w:rsidP="00EF680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EF680B">
        <w:rPr>
          <w:rFonts w:ascii="Times New Roman" w:hAnsi="Times New Roman" w:cs="Times New Roman"/>
          <w:b/>
          <w:sz w:val="20"/>
          <w:szCs w:val="20"/>
        </w:rPr>
        <w:t>Termoblok</w:t>
      </w:r>
      <w:proofErr w:type="spellEnd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Zakres temperatury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od 20°C poniżej temperatury otoczenia do 95°C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Zakres regulacji temperatury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od 4 do 95°C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Rozdzielczość wyświetlacza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0,1°C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Jednorodność temperatury (w 37°C)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±0,55°C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Stabilność temperatury (w 37°C)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±0,15°C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Programowanie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pamięć 10 programów po 10 kroków każdy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Timer</w:t>
            </w:r>
            <w:proofErr w:type="spellEnd"/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od 1 minuty do 99 godzin i 59 minut lub praca ciągła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Moc grzejna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200 W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 xml:space="preserve">Moc elementu </w:t>
            </w:r>
            <w:proofErr w:type="spellStart"/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Peltier’a</w:t>
            </w:r>
            <w:proofErr w:type="spellEnd"/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160 W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Wymiary zewnętrzne maksymalne (szer. x gł. x wys.)</w:t>
            </w:r>
          </w:p>
        </w:tc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25 x 34x 17 cm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Waga</w:t>
            </w:r>
          </w:p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do 5 kg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Wymagania otoczenia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2 do 60°C; 10 do 80% wilgotności względnej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Zasilanie</w:t>
            </w:r>
          </w:p>
        </w:tc>
        <w:tc>
          <w:tcPr>
            <w:tcW w:w="4606" w:type="dxa"/>
          </w:tcPr>
          <w:p w:rsidR="00EF680B" w:rsidRPr="00EF680B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680B">
              <w:rPr>
                <w:rFonts w:ascii="Times New Roman" w:hAnsi="Times New Roman" w:cs="Times New Roman"/>
                <w:sz w:val="20"/>
                <w:szCs w:val="20"/>
              </w:rPr>
              <w:t>230V; 50/60Hz; 2A</w:t>
            </w:r>
          </w:p>
        </w:tc>
      </w:tr>
    </w:tbl>
    <w:p w:rsidR="00EF680B" w:rsidRPr="00EF680B" w:rsidRDefault="00EF680B" w:rsidP="00EF680B">
      <w:pPr>
        <w:rPr>
          <w:rFonts w:ascii="Times New Roman" w:hAnsi="Times New Roman" w:cs="Times New Roman"/>
          <w:sz w:val="20"/>
          <w:szCs w:val="20"/>
        </w:rPr>
      </w:pPr>
    </w:p>
    <w:p w:rsidR="00F84D10" w:rsidRDefault="00F84D10" w:rsidP="00EF680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F84D10" w:rsidRDefault="00F84D10" w:rsidP="00EF680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F84D10" w:rsidRDefault="00F84D10" w:rsidP="00EF680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EF680B" w:rsidRPr="00EF680B" w:rsidRDefault="00EF680B" w:rsidP="00EF680B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proofErr w:type="spellStart"/>
      <w:r w:rsidRPr="00EF680B">
        <w:rPr>
          <w:rFonts w:ascii="Times New Roman" w:hAnsi="Times New Roman" w:cs="Times New Roman"/>
          <w:b/>
          <w:sz w:val="20"/>
          <w:szCs w:val="20"/>
        </w:rPr>
        <w:lastRenderedPageBreak/>
        <w:t>Fluorymetr</w:t>
      </w:r>
      <w:proofErr w:type="spellEnd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F680B" w:rsidRPr="00EF680B" w:rsidTr="00B921EB">
        <w:trPr>
          <w:trHeight w:val="452"/>
        </w:trPr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Wymiary przyrządu maksymalne (szer. x gł. x wys.)</w:t>
            </w:r>
          </w:p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(14 cm x 25 cm x 5,5 cm)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Waga maksymalna</w:t>
            </w:r>
          </w:p>
        </w:tc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750g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Zakres dynamiczny </w:t>
            </w:r>
          </w:p>
        </w:tc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5 rzędów wielkości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Czas przetwarzania </w:t>
            </w:r>
          </w:p>
        </w:tc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≤5 sekund/próbkę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Źródła światła </w:t>
            </w:r>
          </w:p>
        </w:tc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Niebieska dioda LED (maks. ~470 </w:t>
            </w:r>
            <w:proofErr w:type="spellStart"/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), Czerwona dioda LED (maks. ~635 </w:t>
            </w:r>
            <w:proofErr w:type="spellStart"/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Filtry wzbudzenia </w:t>
            </w:r>
          </w:p>
        </w:tc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Niebieski 430–495 </w:t>
            </w:r>
            <w:proofErr w:type="spellStart"/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, Czerwony 600–645 </w:t>
            </w:r>
            <w:proofErr w:type="spellStart"/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</w:p>
        </w:tc>
      </w:tr>
      <w:tr w:rsidR="00EF680B" w:rsidRPr="00EF680B" w:rsidTr="00B921EB"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Filtry emisji </w:t>
            </w:r>
          </w:p>
        </w:tc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Zielony 510–580 </w:t>
            </w:r>
            <w:proofErr w:type="spellStart"/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, Czerwony 665–720 </w:t>
            </w:r>
            <w:proofErr w:type="spellStart"/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</w:p>
        </w:tc>
      </w:tr>
      <w:tr w:rsidR="00EF680B" w:rsidRPr="00EF680B" w:rsidTr="00B921EB"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Detektory Fotodiody</w:t>
            </w:r>
          </w:p>
        </w:tc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możliwość pomiaru w zakresie 300–1000 </w:t>
            </w:r>
            <w:proofErr w:type="spellStart"/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</w:p>
        </w:tc>
      </w:tr>
      <w:tr w:rsidR="00EF680B" w:rsidRPr="00EF680B" w:rsidTr="00B921EB"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Czas nagrzewania </w:t>
            </w:r>
          </w:p>
        </w:tc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&lt;35 sekund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Dysk </w:t>
            </w:r>
          </w:p>
        </w:tc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>USB 4 GB</w:t>
            </w:r>
          </w:p>
        </w:tc>
      </w:tr>
      <w:tr w:rsidR="00EF680B" w:rsidRPr="00EF680B" w:rsidTr="00B921EB"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Komora na próbki </w:t>
            </w:r>
          </w:p>
        </w:tc>
        <w:tc>
          <w:tcPr>
            <w:tcW w:w="4606" w:type="dxa"/>
          </w:tcPr>
          <w:p w:rsidR="00EF680B" w:rsidRPr="00F84D10" w:rsidRDefault="00EF680B" w:rsidP="00B921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D10">
              <w:rPr>
                <w:rFonts w:ascii="Times New Roman" w:hAnsi="Times New Roman" w:cs="Times New Roman"/>
                <w:sz w:val="20"/>
                <w:szCs w:val="20"/>
              </w:rPr>
              <w:t xml:space="preserve">Mieści jedną probówkę </w:t>
            </w:r>
          </w:p>
        </w:tc>
      </w:tr>
    </w:tbl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4D10" w:rsidRDefault="00F84D1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4D10" w:rsidRDefault="00F84D1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4D10" w:rsidRDefault="00F84D1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4D10" w:rsidRDefault="00F84D1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4D10" w:rsidRDefault="00F84D1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4D10" w:rsidRDefault="00F84D1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4D10" w:rsidRDefault="00F84D1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4D10" w:rsidRDefault="00F84D1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4D10" w:rsidRDefault="00F84D1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4D10" w:rsidRDefault="00F84D1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4D10" w:rsidRDefault="00F84D1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4D10" w:rsidRDefault="00F84D1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4D10" w:rsidRDefault="00F84D1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4D10" w:rsidRDefault="00F84D1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4D10" w:rsidRDefault="00F84D1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4D10" w:rsidRDefault="00F84D1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4D10" w:rsidRDefault="00F84D1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4D10" w:rsidRDefault="00F84D1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4D10" w:rsidRDefault="00F84D1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16738" w:rsidRDefault="00C16738" w:rsidP="00C1673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16738" w:rsidRPr="00C43DD8" w:rsidRDefault="00C16738" w:rsidP="00C167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43DD8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Nr sprawy: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FZ/</w:t>
      </w:r>
      <w:r w:rsidR="0057077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5740</w:t>
      </w:r>
      <w:r w:rsidRPr="00C43DD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/SK/</w:t>
      </w:r>
      <w:r w:rsidR="0057077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23</w:t>
      </w:r>
      <w:r w:rsidRPr="00C43DD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/SN</w:t>
      </w:r>
      <w:r w:rsidRPr="00C43D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 w:rsidRPr="00C16738">
        <w:rPr>
          <w:rFonts w:ascii="Times New Roman" w:hAnsi="Times New Roman" w:cs="Times New Roman"/>
          <w:b/>
          <w:i/>
          <w:sz w:val="20"/>
          <w:szCs w:val="20"/>
        </w:rPr>
        <w:t>Załącznik nr 2</w:t>
      </w:r>
    </w:p>
    <w:p w:rsidR="00C16738" w:rsidRPr="00C43DD8" w:rsidRDefault="00C16738" w:rsidP="00C16738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16738" w:rsidRPr="00C43DD8" w:rsidRDefault="00C16738" w:rsidP="00C1673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RODO: </w:t>
      </w:r>
    </w:p>
    <w:p w:rsidR="00C16738" w:rsidRPr="00C43DD8" w:rsidRDefault="00C16738" w:rsidP="00C1673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C16738" w:rsidRPr="00C43DD8" w:rsidRDefault="00B06AC0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Zgodnie z art. 13</w:t>
      </w:r>
      <w:r w:rsidR="00C16738" w:rsidRPr="00C43DD8">
        <w:rPr>
          <w:rFonts w:ascii="Times New Roman" w:hAnsi="Times New Roman" w:cs="Times New Roman"/>
          <w:sz w:val="20"/>
          <w:szCs w:val="20"/>
        </w:rPr>
        <w:t xml:space="preserve"> ust. 1 i 2 rozporządzenia Parlamentu Europejskiego i Rady (UE) 2016/679 z dnia 27 kwietnia 2016 r. w sprawie ochrony osób fizycznych w związku z p</w:t>
      </w:r>
      <w:r w:rsidR="00DD012C">
        <w:rPr>
          <w:rFonts w:ascii="Times New Roman" w:hAnsi="Times New Roman" w:cs="Times New Roman"/>
          <w:sz w:val="20"/>
          <w:szCs w:val="20"/>
        </w:rPr>
        <w:t xml:space="preserve">rzetwarzaniem danych osobowych </w:t>
      </w:r>
      <w:r w:rsidR="00C16738" w:rsidRPr="00C43DD8">
        <w:rPr>
          <w:rFonts w:ascii="Times New Roman" w:hAnsi="Times New Roman" w:cs="Times New Roman"/>
          <w:sz w:val="20"/>
          <w:szCs w:val="20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C16738" w:rsidRPr="00C43DD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C16738" w:rsidRPr="00C43DD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>Główny Instytut Górnictwa, Plac Gwarków 1, 40 - 166 Katowice,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inspektorem ochrony danych osobowych w Głównym Instytucie Górnictwa  jest Pani: mgr Katarzyna Kareł, </w:t>
      </w:r>
      <w:r w:rsidRPr="00C43DD8">
        <w:rPr>
          <w:rFonts w:ascii="Times New Roman" w:hAnsi="Times New Roman" w:cs="Times New Roman"/>
          <w:sz w:val="20"/>
          <w:szCs w:val="20"/>
        </w:rPr>
        <w:br/>
        <w:t>e-mail: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4" w:history="1">
        <w:r w:rsidRPr="00C43DD8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C43DD8">
        <w:rPr>
          <w:rFonts w:ascii="Times New Roman" w:hAnsi="Times New Roman" w:cs="Times New Roman"/>
          <w:sz w:val="20"/>
          <w:szCs w:val="20"/>
        </w:rPr>
        <w:t>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dane osobowe </w:t>
      </w:r>
      <w:r w:rsidRPr="00C43DD8">
        <w:rPr>
          <w:rFonts w:ascii="Times New Roman" w:hAnsi="Times New Roman" w:cs="Times New Roman"/>
          <w:b/>
          <w:sz w:val="20"/>
          <w:szCs w:val="20"/>
        </w:rPr>
        <w:t>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przetwarzane będą na podstawie art. 6, ust. 1 lit. c</w:t>
      </w:r>
      <w:r w:rsidRPr="00C43DD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C43DD8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C43DD8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odbiorcami danych osobowych </w:t>
      </w:r>
      <w:r w:rsidRPr="00C43DD8">
        <w:rPr>
          <w:rFonts w:ascii="Times New Roman" w:hAnsi="Times New Roman" w:cs="Times New Roman"/>
          <w:b/>
          <w:sz w:val="20"/>
          <w:szCs w:val="20"/>
        </w:rPr>
        <w:t>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dane osobowe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będą przechowywane przez okres 4 lat,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w odniesieniu do danych osobowych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b/>
          <w:sz w:val="20"/>
          <w:szCs w:val="20"/>
        </w:rPr>
        <w:t xml:space="preserve"> - WYKONAWCA</w:t>
      </w:r>
      <w:r w:rsidRPr="00C43DD8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C43DD8">
        <w:rPr>
          <w:rFonts w:ascii="Times New Roman" w:hAnsi="Times New Roman" w:cs="Times New Roman"/>
          <w:sz w:val="20"/>
          <w:szCs w:val="20"/>
        </w:rPr>
        <w:t>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na podstawie art. 16 RODO prawo do sprostowania danych osobowych </w:t>
      </w:r>
      <w:r w:rsidRPr="00C43DD8">
        <w:rPr>
          <w:rFonts w:ascii="Times New Roman" w:hAnsi="Times New Roman" w:cs="Times New Roman"/>
          <w:b/>
          <w:sz w:val="20"/>
          <w:szCs w:val="20"/>
        </w:rPr>
        <w:t>WYKONAWCY,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C43DD8">
        <w:rPr>
          <w:rFonts w:ascii="Times New Roman" w:hAnsi="Times New Roman" w:cs="Times New Roman"/>
          <w:sz w:val="20"/>
          <w:szCs w:val="20"/>
        </w:rPr>
        <w:br/>
        <w:t>z zastrzeżeniem przypadków, o których mowa w art. 18, ust. 2 RODO,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C43DD8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C43DD8">
        <w:rPr>
          <w:rFonts w:ascii="Times New Roman" w:hAnsi="Times New Roman" w:cs="Times New Roman"/>
          <w:b/>
          <w:sz w:val="20"/>
          <w:szCs w:val="20"/>
        </w:rPr>
        <w:t xml:space="preserve"> - 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prawo do przenoszenia danych osobowych, o którym mowa w art. 20 RODO;</w:t>
      </w:r>
    </w:p>
    <w:p w:rsidR="00C16738" w:rsidRPr="00C43DD8" w:rsidRDefault="00C16738" w:rsidP="00C1673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C43DD8">
        <w:rPr>
          <w:rFonts w:ascii="Times New Roman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C43DD8">
        <w:rPr>
          <w:rFonts w:ascii="Times New Roman" w:hAnsi="Times New Roman" w:cs="Times New Roman"/>
          <w:sz w:val="20"/>
          <w:szCs w:val="20"/>
        </w:rPr>
        <w:t>.</w:t>
      </w:r>
    </w:p>
    <w:p w:rsidR="00C16738" w:rsidRPr="00C43DD8" w:rsidRDefault="00C16738" w:rsidP="00C16738">
      <w:pPr>
        <w:pStyle w:val="Tekstpodstawowy"/>
        <w:rPr>
          <w:rFonts w:ascii="Times New Roman" w:hAnsi="Times New Roman"/>
          <w:b/>
          <w:sz w:val="20"/>
        </w:rPr>
      </w:pPr>
    </w:p>
    <w:p w:rsidR="00C16738" w:rsidRPr="00C43DD8" w:rsidRDefault="00C16738" w:rsidP="00C16738">
      <w:pPr>
        <w:pStyle w:val="Tekstpodstawowy"/>
        <w:rPr>
          <w:rFonts w:ascii="Times New Roman" w:hAnsi="Times New Roman"/>
          <w:b/>
          <w:sz w:val="20"/>
        </w:rPr>
      </w:pPr>
    </w:p>
    <w:p w:rsidR="00C16738" w:rsidRPr="00C43DD8" w:rsidRDefault="00C16738" w:rsidP="00C16738">
      <w:pPr>
        <w:pStyle w:val="Tekstpodstawowy"/>
        <w:rPr>
          <w:rFonts w:ascii="Times New Roman" w:hAnsi="Times New Roman"/>
          <w:b/>
          <w:sz w:val="20"/>
        </w:rPr>
      </w:pPr>
    </w:p>
    <w:p w:rsidR="00C16738" w:rsidRPr="00C43DD8" w:rsidRDefault="00C16738" w:rsidP="00C16738">
      <w:pPr>
        <w:pStyle w:val="Tekstpodstawowy"/>
        <w:rPr>
          <w:rFonts w:ascii="Times New Roman" w:hAnsi="Times New Roman"/>
          <w:b/>
          <w:sz w:val="20"/>
        </w:rPr>
      </w:pPr>
    </w:p>
    <w:p w:rsidR="00C16738" w:rsidRPr="00C43DD8" w:rsidRDefault="00C16738" w:rsidP="00C16738">
      <w:pPr>
        <w:pStyle w:val="Tekstpodstawowy"/>
        <w:rPr>
          <w:rFonts w:ascii="Times New Roman" w:hAnsi="Times New Roman"/>
          <w:b/>
          <w:sz w:val="20"/>
        </w:rPr>
      </w:pPr>
    </w:p>
    <w:p w:rsidR="00C16738" w:rsidRPr="00C43DD8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C43DD8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C16738" w:rsidRPr="00C43DD8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C43DD8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                              </w:t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</w:p>
    <w:p w:rsidR="00C16738" w:rsidRPr="00C43DD8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C16738" w:rsidRPr="00C43DD8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C16738" w:rsidRPr="00C43DD8" w:rsidRDefault="00C16738" w:rsidP="00C16738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C16738" w:rsidRPr="007D772B" w:rsidRDefault="00C16738" w:rsidP="00C1673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D772B" w:rsidRDefault="007D772B" w:rsidP="007D772B"/>
    <w:p w:rsidR="009A2177" w:rsidRPr="00CA7314" w:rsidRDefault="009A2177" w:rsidP="00DF4929">
      <w:pPr>
        <w:spacing w:after="0" w:line="240" w:lineRule="auto"/>
        <w:jc w:val="right"/>
        <w:rPr>
          <w:rFonts w:ascii="Times New Roman" w:eastAsia="Lucida Sans Unicode" w:hAnsi="Times New Roman" w:cs="Times New Roman"/>
          <w:b/>
          <w:i/>
          <w:sz w:val="20"/>
          <w:szCs w:val="18"/>
          <w:lang w:eastAsia="ar-SA"/>
        </w:rPr>
      </w:pPr>
    </w:p>
    <w:p w:rsidR="00DF4929" w:rsidRPr="00CA7314" w:rsidRDefault="00DF4929" w:rsidP="00DF492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18"/>
        </w:rPr>
      </w:pPr>
    </w:p>
    <w:sectPr w:rsidR="00DF4929" w:rsidRPr="00CA7314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840" w:rsidRDefault="007E3840" w:rsidP="00977354">
      <w:pPr>
        <w:spacing w:after="0" w:line="240" w:lineRule="auto"/>
      </w:pPr>
      <w:r>
        <w:separator/>
      </w:r>
    </w:p>
  </w:endnote>
  <w:endnote w:type="continuationSeparator" w:id="0">
    <w:p w:rsidR="007E3840" w:rsidRDefault="007E3840" w:rsidP="00977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39886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60211F" w:rsidRDefault="0060211F">
        <w:pPr>
          <w:pStyle w:val="Stopka"/>
          <w:jc w:val="right"/>
        </w:pPr>
        <w:r w:rsidRPr="0060211F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0211F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0211F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84D10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60211F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60211F" w:rsidRDefault="006021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840" w:rsidRDefault="007E3840" w:rsidP="00977354">
      <w:pPr>
        <w:spacing w:after="0" w:line="240" w:lineRule="auto"/>
      </w:pPr>
      <w:r>
        <w:separator/>
      </w:r>
    </w:p>
  </w:footnote>
  <w:footnote w:type="continuationSeparator" w:id="0">
    <w:p w:rsidR="007E3840" w:rsidRDefault="007E3840" w:rsidP="009773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6B5"/>
    <w:rsid w:val="00023610"/>
    <w:rsid w:val="00023F9A"/>
    <w:rsid w:val="0003283A"/>
    <w:rsid w:val="000542D0"/>
    <w:rsid w:val="00070953"/>
    <w:rsid w:val="000A6385"/>
    <w:rsid w:val="000F015F"/>
    <w:rsid w:val="00102057"/>
    <w:rsid w:val="00126F62"/>
    <w:rsid w:val="00130922"/>
    <w:rsid w:val="001511C4"/>
    <w:rsid w:val="001650E5"/>
    <w:rsid w:val="00166617"/>
    <w:rsid w:val="00177BE6"/>
    <w:rsid w:val="00180C9A"/>
    <w:rsid w:val="001C5487"/>
    <w:rsid w:val="001E452C"/>
    <w:rsid w:val="00242F1B"/>
    <w:rsid w:val="00290C91"/>
    <w:rsid w:val="00295BF6"/>
    <w:rsid w:val="002A7B90"/>
    <w:rsid w:val="002C6454"/>
    <w:rsid w:val="002F721D"/>
    <w:rsid w:val="00302E55"/>
    <w:rsid w:val="00327B00"/>
    <w:rsid w:val="00386B35"/>
    <w:rsid w:val="003E1257"/>
    <w:rsid w:val="00527385"/>
    <w:rsid w:val="00570774"/>
    <w:rsid w:val="00575515"/>
    <w:rsid w:val="0057730F"/>
    <w:rsid w:val="005915EF"/>
    <w:rsid w:val="005D0252"/>
    <w:rsid w:val="005E7510"/>
    <w:rsid w:val="0060211F"/>
    <w:rsid w:val="0063484F"/>
    <w:rsid w:val="00666B63"/>
    <w:rsid w:val="006949F1"/>
    <w:rsid w:val="006B78AF"/>
    <w:rsid w:val="006F3CF0"/>
    <w:rsid w:val="00710C2B"/>
    <w:rsid w:val="00712266"/>
    <w:rsid w:val="00732250"/>
    <w:rsid w:val="00760315"/>
    <w:rsid w:val="00797B1B"/>
    <w:rsid w:val="007B254E"/>
    <w:rsid w:val="007D772B"/>
    <w:rsid w:val="007E3840"/>
    <w:rsid w:val="00832905"/>
    <w:rsid w:val="00900E32"/>
    <w:rsid w:val="0093384F"/>
    <w:rsid w:val="009563DD"/>
    <w:rsid w:val="00977354"/>
    <w:rsid w:val="009A2177"/>
    <w:rsid w:val="009C1F63"/>
    <w:rsid w:val="009E510E"/>
    <w:rsid w:val="00A6047C"/>
    <w:rsid w:val="00A65349"/>
    <w:rsid w:val="00AA026D"/>
    <w:rsid w:val="00B06AC0"/>
    <w:rsid w:val="00B379EE"/>
    <w:rsid w:val="00B47C33"/>
    <w:rsid w:val="00B54BB8"/>
    <w:rsid w:val="00B54FF6"/>
    <w:rsid w:val="00B768B9"/>
    <w:rsid w:val="00BB0EC5"/>
    <w:rsid w:val="00BB322A"/>
    <w:rsid w:val="00BC1B92"/>
    <w:rsid w:val="00C006B5"/>
    <w:rsid w:val="00C16738"/>
    <w:rsid w:val="00C56447"/>
    <w:rsid w:val="00C6349A"/>
    <w:rsid w:val="00C65C3F"/>
    <w:rsid w:val="00C85274"/>
    <w:rsid w:val="00CA7314"/>
    <w:rsid w:val="00CC599A"/>
    <w:rsid w:val="00CE04FB"/>
    <w:rsid w:val="00CF649D"/>
    <w:rsid w:val="00D23A63"/>
    <w:rsid w:val="00D341F5"/>
    <w:rsid w:val="00D81D97"/>
    <w:rsid w:val="00DD012C"/>
    <w:rsid w:val="00DF4929"/>
    <w:rsid w:val="00E6212C"/>
    <w:rsid w:val="00E8134B"/>
    <w:rsid w:val="00ED2866"/>
    <w:rsid w:val="00EF680B"/>
    <w:rsid w:val="00F61E72"/>
    <w:rsid w:val="00F83540"/>
    <w:rsid w:val="00F84D10"/>
    <w:rsid w:val="00FC150B"/>
    <w:rsid w:val="00FD5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86B35"/>
    <w:rPr>
      <w:color w:val="0000FF" w:themeColor="hyperlink"/>
      <w:u w:val="single"/>
    </w:rPr>
  </w:style>
  <w:style w:type="paragraph" w:customStyle="1" w:styleId="Default">
    <w:name w:val="Default"/>
    <w:rsid w:val="007D77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D7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F68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68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680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6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C006B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006B5"/>
  </w:style>
  <w:style w:type="paragraph" w:styleId="Akapitzlist">
    <w:name w:val="List Paragraph"/>
    <w:basedOn w:val="Normalny"/>
    <w:link w:val="AkapitzlistZnak"/>
    <w:uiPriority w:val="34"/>
    <w:qFormat/>
    <w:rsid w:val="00C006B5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C006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354"/>
  </w:style>
  <w:style w:type="paragraph" w:styleId="Stopka">
    <w:name w:val="footer"/>
    <w:basedOn w:val="Normalny"/>
    <w:link w:val="StopkaZnak"/>
    <w:uiPriority w:val="99"/>
    <w:unhideWhenUsed/>
    <w:rsid w:val="009773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354"/>
  </w:style>
  <w:style w:type="paragraph" w:styleId="Tekstdymka">
    <w:name w:val="Balloon Text"/>
    <w:basedOn w:val="Normalny"/>
    <w:link w:val="TekstdymkaZnak"/>
    <w:uiPriority w:val="99"/>
    <w:semiHidden/>
    <w:unhideWhenUsed/>
    <w:rsid w:val="00797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7B1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86B35"/>
    <w:rPr>
      <w:color w:val="0000FF" w:themeColor="hyperlink"/>
      <w:u w:val="single"/>
    </w:rPr>
  </w:style>
  <w:style w:type="paragraph" w:customStyle="1" w:styleId="Default">
    <w:name w:val="Default"/>
    <w:rsid w:val="007D77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D77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F680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680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680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5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3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inska@gig.eu" TargetMode="External"/><Relationship Id="rId13" Type="http://schemas.openxmlformats.org/officeDocument/2006/relationships/hyperlink" Target="https://www.mediaexpert.pl/poradniki-definicje/wielkosc-pamieci-ram-gb?attribute_id=620746&amp;category_id=13032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mediaexpert.pl/poradniki-definicje/pojemnosc-dysku-ssd-gb?attribute_id=620743&amp;category_id=13032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skolinska@gig.e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1335</Words>
  <Characters>8010</Characters>
  <Application>Microsoft Office Word</Application>
  <DocSecurity>0</DocSecurity>
  <Lines>66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Kolińska Sylwia</cp:lastModifiedBy>
  <cp:revision>69</cp:revision>
  <cp:lastPrinted>2022-05-20T13:38:00Z</cp:lastPrinted>
  <dcterms:created xsi:type="dcterms:W3CDTF">2021-02-05T10:07:00Z</dcterms:created>
  <dcterms:modified xsi:type="dcterms:W3CDTF">2023-01-16T05:57:00Z</dcterms:modified>
</cp:coreProperties>
</file>