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CC0EF8">
        <w:rPr>
          <w:b/>
          <w:bCs/>
          <w:spacing w:val="20"/>
          <w:sz w:val="28"/>
          <w:szCs w:val="28"/>
        </w:rPr>
        <w:t>1</w:t>
      </w:r>
      <w:r w:rsidR="00B472B9">
        <w:rPr>
          <w:b/>
          <w:bCs/>
          <w:spacing w:val="20"/>
          <w:sz w:val="28"/>
          <w:szCs w:val="28"/>
        </w:rPr>
        <w:t>3</w:t>
      </w:r>
      <w:bookmarkStart w:id="0" w:name="_GoBack"/>
      <w:bookmarkEnd w:id="0"/>
      <w:r w:rsidR="003A1A6F">
        <w:rPr>
          <w:b/>
          <w:bCs/>
          <w:spacing w:val="20"/>
          <w:sz w:val="28"/>
          <w:szCs w:val="28"/>
        </w:rPr>
        <w:t>.1</w:t>
      </w:r>
      <w:r w:rsidR="00CC0EF8">
        <w:rPr>
          <w:b/>
          <w:bCs/>
          <w:spacing w:val="20"/>
          <w:sz w:val="28"/>
          <w:szCs w:val="28"/>
        </w:rPr>
        <w:t>2</w:t>
      </w:r>
      <w:r w:rsidR="003A1A6F">
        <w:rPr>
          <w:b/>
          <w:bCs/>
          <w:spacing w:val="20"/>
          <w:sz w:val="28"/>
          <w:szCs w:val="28"/>
        </w:rPr>
        <w:t>.2022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5B72FE" w:rsidRDefault="001A4E00" w:rsidP="0012652D">
      <w:pPr>
        <w:pStyle w:val="Tekstpodstawowy"/>
        <w:spacing w:line="340" w:lineRule="exact"/>
        <w:jc w:val="center"/>
        <w:rPr>
          <w:b/>
          <w:sz w:val="26"/>
          <w:szCs w:val="26"/>
        </w:rPr>
      </w:pPr>
      <w:r w:rsidRPr="005B72FE">
        <w:rPr>
          <w:b/>
          <w:bCs/>
          <w:sz w:val="26"/>
          <w:szCs w:val="26"/>
          <w:lang w:bidi="pl-PL"/>
        </w:rPr>
        <w:t>Świadczenie pogwarancyjnych usług serwisowych urządzeń w Laboratorium Samozapalności Węgla Zakładu Aerologii Górniczej</w:t>
      </w:r>
      <w:r w:rsidR="00487CB7" w:rsidRPr="005B72FE">
        <w:rPr>
          <w:b/>
          <w:bCs/>
          <w:sz w:val="26"/>
          <w:szCs w:val="26"/>
        </w:rPr>
        <w:t xml:space="preserve"> </w:t>
      </w:r>
    </w:p>
    <w:p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:rsidR="00BF23FD" w:rsidRPr="005265B2" w:rsidRDefault="00BF23FD" w:rsidP="005265B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  <w:b/>
          <w:bCs/>
          <w:i/>
        </w:rPr>
        <w:t>I.</w:t>
      </w:r>
      <w:r w:rsidRPr="005265B2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5265B2" w:rsidRDefault="00BF23FD" w:rsidP="005265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5265B2">
        <w:rPr>
          <w:rFonts w:ascii="Times New Roman" w:hAnsi="Times New Roman" w:cs="Times New Roman"/>
        </w:rPr>
        <w:t xml:space="preserve">Zamawiający: </w:t>
      </w:r>
      <w:r w:rsidRPr="005265B2">
        <w:rPr>
          <w:rFonts w:ascii="Times New Roman" w:hAnsi="Times New Roman" w:cs="Times New Roman"/>
          <w:b/>
          <w:bCs/>
        </w:rPr>
        <w:t>Główny Instytut Górnictwa</w:t>
      </w:r>
      <w:r w:rsidRPr="005265B2">
        <w:rPr>
          <w:rFonts w:ascii="Times New Roman" w:hAnsi="Times New Roman" w:cs="Times New Roman"/>
        </w:rPr>
        <w:t>.</w:t>
      </w:r>
    </w:p>
    <w:p w:rsidR="00FE1DE3" w:rsidRPr="005265B2" w:rsidRDefault="00BF23FD" w:rsidP="005265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</w:rPr>
        <w:t xml:space="preserve">Do niniejszego zapytania ofertowego nie stosuje się przepisów ustawy Prawo zamówień publicznych z dnia </w:t>
      </w:r>
      <w:r w:rsidR="00F77A67" w:rsidRPr="005265B2">
        <w:rPr>
          <w:rFonts w:ascii="Times New Roman" w:hAnsi="Times New Roman" w:cs="Times New Roman"/>
        </w:rPr>
        <w:t>11 września 2019</w:t>
      </w:r>
      <w:r w:rsidRPr="005265B2">
        <w:rPr>
          <w:rFonts w:ascii="Times New Roman" w:hAnsi="Times New Roman" w:cs="Times New Roman"/>
        </w:rPr>
        <w:t xml:space="preserve"> r. (Dz. U. z 20</w:t>
      </w:r>
      <w:r w:rsidR="00F77A67" w:rsidRPr="005265B2">
        <w:rPr>
          <w:rFonts w:ascii="Times New Roman" w:hAnsi="Times New Roman" w:cs="Times New Roman"/>
        </w:rPr>
        <w:t>21</w:t>
      </w:r>
      <w:r w:rsidR="00AD639D" w:rsidRPr="005265B2">
        <w:rPr>
          <w:rFonts w:ascii="Times New Roman" w:hAnsi="Times New Roman" w:cs="Times New Roman"/>
        </w:rPr>
        <w:t xml:space="preserve"> </w:t>
      </w:r>
      <w:r w:rsidRPr="005265B2">
        <w:rPr>
          <w:rFonts w:ascii="Times New Roman" w:hAnsi="Times New Roman" w:cs="Times New Roman"/>
        </w:rPr>
        <w:t xml:space="preserve">r., poz. </w:t>
      </w:r>
      <w:r w:rsidR="00F77A67" w:rsidRPr="005265B2">
        <w:rPr>
          <w:rFonts w:ascii="Times New Roman" w:hAnsi="Times New Roman" w:cs="Times New Roman"/>
        </w:rPr>
        <w:t>1129</w:t>
      </w:r>
      <w:r w:rsidR="001A4E00" w:rsidRPr="005265B2">
        <w:rPr>
          <w:rFonts w:ascii="Times New Roman" w:hAnsi="Times New Roman" w:cs="Times New Roman"/>
        </w:rPr>
        <w:t xml:space="preserve"> z późn.zm.</w:t>
      </w:r>
      <w:r w:rsidR="00D15852" w:rsidRPr="005265B2">
        <w:rPr>
          <w:rFonts w:ascii="Times New Roman" w:hAnsi="Times New Roman" w:cs="Times New Roman"/>
        </w:rPr>
        <w:t>)</w:t>
      </w:r>
      <w:r w:rsidR="00FE1DE3" w:rsidRPr="005265B2">
        <w:rPr>
          <w:rFonts w:ascii="Times New Roman" w:hAnsi="Times New Roman" w:cs="Times New Roman"/>
        </w:rPr>
        <w:t>.</w:t>
      </w:r>
    </w:p>
    <w:p w:rsidR="00BF23FD" w:rsidRPr="005265B2" w:rsidRDefault="00BF23FD" w:rsidP="005265B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  <w:b/>
          <w:bCs/>
          <w:i/>
        </w:rPr>
        <w:t>II.</w:t>
      </w:r>
      <w:r w:rsidRPr="005265B2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EE20B3" w:rsidRDefault="005265B2" w:rsidP="00CC0EF8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265B2">
        <w:rPr>
          <w:bCs/>
          <w:sz w:val="22"/>
          <w:szCs w:val="22"/>
          <w:lang w:eastAsia="en-US" w:bidi="pl-PL"/>
        </w:rPr>
        <w:t>Przedmiotem zamówienia jest  ś</w:t>
      </w:r>
      <w:r w:rsidR="001A4E00" w:rsidRPr="005265B2">
        <w:rPr>
          <w:bCs/>
          <w:sz w:val="22"/>
          <w:szCs w:val="22"/>
          <w:lang w:eastAsia="en-US" w:bidi="pl-PL"/>
        </w:rPr>
        <w:t xml:space="preserve">wiadczenie pogwarancyjnych usług serwisowych urządzeń </w:t>
      </w:r>
      <w:r w:rsidR="00A63EDB">
        <w:rPr>
          <w:bCs/>
          <w:sz w:val="22"/>
          <w:szCs w:val="22"/>
          <w:lang w:eastAsia="en-US" w:bidi="pl-PL"/>
        </w:rPr>
        <w:t xml:space="preserve">i stanowisk </w:t>
      </w:r>
      <w:r w:rsidR="001A4E00" w:rsidRPr="005265B2">
        <w:rPr>
          <w:bCs/>
          <w:sz w:val="22"/>
          <w:szCs w:val="22"/>
          <w:lang w:eastAsia="en-US" w:bidi="pl-PL"/>
        </w:rPr>
        <w:t>w</w:t>
      </w:r>
      <w:r w:rsidR="00CC0EF8">
        <w:rPr>
          <w:bCs/>
          <w:sz w:val="22"/>
          <w:szCs w:val="22"/>
          <w:lang w:eastAsia="en-US" w:bidi="pl-PL"/>
        </w:rPr>
        <w:t> </w:t>
      </w:r>
      <w:r w:rsidR="001A4E00" w:rsidRPr="005265B2">
        <w:rPr>
          <w:bCs/>
          <w:sz w:val="22"/>
          <w:szCs w:val="22"/>
          <w:lang w:eastAsia="en-US" w:bidi="pl-PL"/>
        </w:rPr>
        <w:t>Laboratorium Samozapalności Węgla Zakładu Aerologii Górniczej</w:t>
      </w:r>
      <w:r w:rsidR="00CC0EF8">
        <w:rPr>
          <w:bCs/>
          <w:sz w:val="22"/>
          <w:szCs w:val="22"/>
          <w:lang w:eastAsia="en-US" w:bidi="pl-PL"/>
        </w:rPr>
        <w:t xml:space="preserve"> Głównego Instytutu Górnictwa.</w:t>
      </w:r>
    </w:p>
    <w:p w:rsidR="00CC0EF8" w:rsidRPr="005265B2" w:rsidRDefault="00CC0EF8" w:rsidP="00CC0EF8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Zamawiający wymaga serwisowania następujących urządzeń: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265B2">
        <w:rPr>
          <w:bCs/>
          <w:sz w:val="22"/>
          <w:szCs w:val="22"/>
          <w:lang w:eastAsia="en-US" w:bidi="pl-PL"/>
        </w:rPr>
        <w:t>Stanowisko do badania samozapalności węgla metodą testu adiabatycznego,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1" w:name="bookmark1"/>
      <w:bookmarkEnd w:id="1"/>
      <w:r w:rsidRPr="005265B2">
        <w:rPr>
          <w:bCs/>
          <w:sz w:val="22"/>
          <w:szCs w:val="22"/>
          <w:lang w:eastAsia="en-US" w:bidi="pl-PL"/>
        </w:rPr>
        <w:t>Stanowisko do badania wysokotemperaturowego zagrzewania węgla w zakresie temperatur do 750°C,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2" w:name="bookmark2"/>
      <w:bookmarkEnd w:id="2"/>
      <w:r w:rsidRPr="005265B2">
        <w:rPr>
          <w:bCs/>
          <w:sz w:val="22"/>
          <w:szCs w:val="22"/>
          <w:lang w:eastAsia="en-US" w:bidi="pl-PL"/>
        </w:rPr>
        <w:t>Stanowisko do powolnego zagrzewania węgla i do oznaczenia gazów wydzielających się w trakcie tego procesu,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3" w:name="bookmark3"/>
      <w:bookmarkEnd w:id="3"/>
      <w:r w:rsidRPr="005265B2">
        <w:rPr>
          <w:bCs/>
          <w:sz w:val="22"/>
          <w:szCs w:val="22"/>
          <w:lang w:eastAsia="en-US" w:bidi="pl-PL"/>
        </w:rPr>
        <w:t xml:space="preserve">Stanowisko do określenia wzorcowego przebiegu procesu wychładzania węgla przy </w:t>
      </w:r>
      <w:proofErr w:type="spellStart"/>
      <w:r w:rsidRPr="005265B2">
        <w:rPr>
          <w:bCs/>
          <w:sz w:val="22"/>
          <w:szCs w:val="22"/>
          <w:lang w:eastAsia="en-US" w:bidi="pl-PL"/>
        </w:rPr>
        <w:t>inertyzacji</w:t>
      </w:r>
      <w:proofErr w:type="spellEnd"/>
      <w:r w:rsidRPr="005265B2">
        <w:rPr>
          <w:bCs/>
          <w:sz w:val="22"/>
          <w:szCs w:val="22"/>
          <w:lang w:eastAsia="en-US" w:bidi="pl-PL"/>
        </w:rPr>
        <w:t xml:space="preserve"> azotem w zakresie temperatur od 350°C do temperatury pierwotnej górotworu,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4" w:name="bookmark4"/>
      <w:bookmarkEnd w:id="4"/>
      <w:r w:rsidRPr="005265B2">
        <w:rPr>
          <w:bCs/>
          <w:sz w:val="22"/>
          <w:szCs w:val="22"/>
          <w:lang w:eastAsia="en-US" w:bidi="pl-PL"/>
        </w:rPr>
        <w:t>Stanowisko do oceny wpływu temperatury pierwotnej górotworu na desorpcję gazów ze złoża węgla komora próżniowa zestawu pompowego z pompą turbo-</w:t>
      </w:r>
      <w:proofErr w:type="spellStart"/>
      <w:r w:rsidRPr="005265B2">
        <w:rPr>
          <w:bCs/>
          <w:sz w:val="22"/>
          <w:szCs w:val="22"/>
          <w:lang w:eastAsia="en-US" w:bidi="pl-PL"/>
        </w:rPr>
        <w:t>molekulamą</w:t>
      </w:r>
      <w:proofErr w:type="spellEnd"/>
      <w:r w:rsidRPr="005265B2">
        <w:rPr>
          <w:bCs/>
          <w:sz w:val="22"/>
          <w:szCs w:val="22"/>
          <w:lang w:eastAsia="en-US" w:bidi="pl-PL"/>
        </w:rPr>
        <w:t>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5" w:name="bookmark5"/>
      <w:bookmarkEnd w:id="5"/>
      <w:r w:rsidRPr="005265B2">
        <w:rPr>
          <w:bCs/>
          <w:sz w:val="22"/>
          <w:szCs w:val="22"/>
          <w:lang w:eastAsia="en-US" w:bidi="pl-PL"/>
        </w:rPr>
        <w:t>Zagęszczacz do precyzyjnego oznaczania gazów - propan, butan,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6" w:name="bookmark6"/>
      <w:bookmarkEnd w:id="6"/>
      <w:r w:rsidRPr="005265B2">
        <w:rPr>
          <w:bCs/>
          <w:sz w:val="22"/>
          <w:szCs w:val="22"/>
          <w:lang w:eastAsia="en-US" w:bidi="pl-PL"/>
        </w:rPr>
        <w:t>Zagęszczacz do precyzyjnego oznaczania gazów - etan, etylen, acetylen,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7" w:name="bookmark7"/>
      <w:bookmarkEnd w:id="7"/>
      <w:r w:rsidRPr="005265B2">
        <w:rPr>
          <w:bCs/>
          <w:sz w:val="22"/>
          <w:szCs w:val="22"/>
          <w:lang w:eastAsia="en-US" w:bidi="pl-PL"/>
        </w:rPr>
        <w:t>Zagęszczacz do precyzyjnego oznaczania gazów - wodoru,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8" w:name="bookmark8"/>
      <w:bookmarkEnd w:id="8"/>
      <w:r w:rsidRPr="005265B2">
        <w:rPr>
          <w:bCs/>
          <w:sz w:val="22"/>
          <w:szCs w:val="22"/>
          <w:lang w:eastAsia="en-US" w:bidi="pl-PL"/>
        </w:rPr>
        <w:t>Instalacja magazynowania energii cieplnej pochodzącej z cyklicznej adsorpcji- desorpcji par i gazów na stałych adsorbentach,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9" w:name="bookmark9"/>
      <w:bookmarkEnd w:id="9"/>
      <w:r w:rsidRPr="005265B2">
        <w:rPr>
          <w:bCs/>
          <w:sz w:val="22"/>
          <w:szCs w:val="22"/>
          <w:lang w:eastAsia="en-US" w:bidi="pl-PL"/>
        </w:rPr>
        <w:t xml:space="preserve">Stanowisko do oczyszczania z pozostałości gazów kopalnianych z worków </w:t>
      </w:r>
      <w:proofErr w:type="spellStart"/>
      <w:r w:rsidRPr="005265B2">
        <w:rPr>
          <w:bCs/>
          <w:sz w:val="22"/>
          <w:szCs w:val="22"/>
          <w:lang w:eastAsia="en-US" w:bidi="pl-PL"/>
        </w:rPr>
        <w:t>Tedlara</w:t>
      </w:r>
      <w:proofErr w:type="spellEnd"/>
      <w:r w:rsidRPr="005265B2">
        <w:rPr>
          <w:bCs/>
          <w:sz w:val="22"/>
          <w:szCs w:val="22"/>
          <w:lang w:eastAsia="en-US" w:bidi="pl-PL"/>
        </w:rPr>
        <w:t>,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10" w:name="bookmark10"/>
      <w:bookmarkEnd w:id="10"/>
      <w:r w:rsidRPr="005265B2">
        <w:rPr>
          <w:bCs/>
          <w:sz w:val="22"/>
          <w:szCs w:val="22"/>
          <w:lang w:eastAsia="en-US" w:bidi="pl-PL"/>
        </w:rPr>
        <w:t xml:space="preserve">Osprzęt do usprawnienia produkcji worków </w:t>
      </w:r>
      <w:proofErr w:type="spellStart"/>
      <w:r w:rsidRPr="005265B2">
        <w:rPr>
          <w:bCs/>
          <w:sz w:val="22"/>
          <w:szCs w:val="22"/>
          <w:lang w:eastAsia="en-US" w:bidi="pl-PL"/>
        </w:rPr>
        <w:t>Tadlara</w:t>
      </w:r>
      <w:proofErr w:type="spellEnd"/>
      <w:r w:rsidRPr="005265B2">
        <w:rPr>
          <w:bCs/>
          <w:sz w:val="22"/>
          <w:szCs w:val="22"/>
          <w:lang w:eastAsia="en-US" w:bidi="pl-PL"/>
        </w:rPr>
        <w:t>.</w:t>
      </w:r>
    </w:p>
    <w:p w:rsidR="001A4E00" w:rsidRPr="005265B2" w:rsidRDefault="001A4E00" w:rsidP="00A63EDB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265B2">
        <w:rPr>
          <w:bCs/>
          <w:sz w:val="22"/>
          <w:szCs w:val="22"/>
          <w:lang w:eastAsia="en-US" w:bidi="pl-PL"/>
        </w:rPr>
        <w:t>Ww. urządzenia są wykorzystywane przez Laboratorium BD-3 i Pracownię BD-1 Zakładu Aerologii Górniczej podczas wykonywania prac badawczo-usługowych, takich, jak:</w:t>
      </w:r>
    </w:p>
    <w:p w:rsidR="001A4E00" w:rsidRPr="005265B2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rPr>
          <w:bCs/>
          <w:sz w:val="22"/>
          <w:szCs w:val="22"/>
          <w:lang w:eastAsia="en-US" w:bidi="pl-PL"/>
        </w:rPr>
      </w:pPr>
      <w:bookmarkStart w:id="11" w:name="bookmark11"/>
      <w:bookmarkEnd w:id="11"/>
      <w:r w:rsidRPr="005265B2">
        <w:rPr>
          <w:bCs/>
          <w:sz w:val="22"/>
          <w:szCs w:val="22"/>
          <w:lang w:eastAsia="en-US" w:bidi="pl-PL"/>
        </w:rPr>
        <w:t>Ocena wpływu temperatury pierwotnej górotworu na desorpcję gazów ze złoża węgla</w:t>
      </w:r>
    </w:p>
    <w:p w:rsidR="001A4E00" w:rsidRPr="00A63EDB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rPr>
          <w:bCs/>
          <w:sz w:val="22"/>
          <w:szCs w:val="22"/>
          <w:lang w:eastAsia="en-US" w:bidi="pl-PL"/>
        </w:rPr>
      </w:pPr>
      <w:bookmarkStart w:id="12" w:name="bookmark12"/>
      <w:bookmarkEnd w:id="12"/>
      <w:r w:rsidRPr="00A63EDB">
        <w:rPr>
          <w:bCs/>
          <w:sz w:val="22"/>
          <w:szCs w:val="22"/>
          <w:lang w:eastAsia="en-US" w:bidi="pl-PL"/>
        </w:rPr>
        <w:t>Wyznaczenie, ze względu na zagrożenie pożarowe, krytycznej grubości warstwy węgla</w:t>
      </w:r>
      <w:r w:rsidR="00A63EDB">
        <w:rPr>
          <w:bCs/>
          <w:sz w:val="22"/>
          <w:szCs w:val="22"/>
          <w:lang w:eastAsia="en-US" w:bidi="pl-PL"/>
        </w:rPr>
        <w:t xml:space="preserve"> </w:t>
      </w:r>
      <w:r w:rsidRPr="00A63EDB">
        <w:rPr>
          <w:bCs/>
          <w:sz w:val="22"/>
          <w:szCs w:val="22"/>
          <w:lang w:eastAsia="en-US" w:bidi="pl-PL"/>
        </w:rPr>
        <w:t>i</w:t>
      </w:r>
      <w:r w:rsidR="00A63EDB">
        <w:rPr>
          <w:bCs/>
          <w:sz w:val="22"/>
          <w:szCs w:val="22"/>
          <w:lang w:eastAsia="en-US" w:bidi="pl-PL"/>
        </w:rPr>
        <w:t> </w:t>
      </w:r>
      <w:r w:rsidRPr="00A63EDB">
        <w:rPr>
          <w:bCs/>
          <w:sz w:val="22"/>
          <w:szCs w:val="22"/>
          <w:lang w:eastAsia="en-US" w:bidi="pl-PL"/>
        </w:rPr>
        <w:t xml:space="preserve">najwyższej dopuszczalnej zawartości tlenu w gazach </w:t>
      </w:r>
      <w:proofErr w:type="spellStart"/>
      <w:r w:rsidRPr="00A63EDB">
        <w:rPr>
          <w:bCs/>
          <w:sz w:val="22"/>
          <w:szCs w:val="22"/>
          <w:lang w:eastAsia="en-US" w:bidi="pl-PL"/>
        </w:rPr>
        <w:t>zrobowych</w:t>
      </w:r>
      <w:proofErr w:type="spellEnd"/>
    </w:p>
    <w:p w:rsidR="001A4E00" w:rsidRPr="00A63EDB" w:rsidRDefault="001A4E00" w:rsidP="00A63EDB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rPr>
          <w:bCs/>
          <w:sz w:val="22"/>
          <w:szCs w:val="22"/>
          <w:lang w:eastAsia="en-US" w:bidi="pl-PL"/>
        </w:rPr>
      </w:pPr>
      <w:bookmarkStart w:id="13" w:name="bookmark13"/>
      <w:bookmarkEnd w:id="13"/>
      <w:r w:rsidRPr="00A63EDB">
        <w:rPr>
          <w:bCs/>
          <w:sz w:val="22"/>
          <w:szCs w:val="22"/>
          <w:lang w:eastAsia="en-US" w:bidi="pl-PL"/>
        </w:rPr>
        <w:t>Wyznaczenie minimalnego postępu ściany ze względu na zagrożenie pożarem</w:t>
      </w:r>
      <w:r w:rsidR="00A63EDB">
        <w:rPr>
          <w:bCs/>
          <w:sz w:val="22"/>
          <w:szCs w:val="22"/>
          <w:lang w:eastAsia="en-US" w:bidi="pl-PL"/>
        </w:rPr>
        <w:t xml:space="preserve"> </w:t>
      </w:r>
      <w:r w:rsidRPr="00A63EDB">
        <w:rPr>
          <w:bCs/>
          <w:sz w:val="22"/>
          <w:szCs w:val="22"/>
          <w:lang w:eastAsia="en-US" w:bidi="pl-PL"/>
        </w:rPr>
        <w:t>endogenicznym</w:t>
      </w:r>
    </w:p>
    <w:p w:rsidR="00423385" w:rsidRPr="00A63EDB" w:rsidRDefault="001A4E00" w:rsidP="005265B2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bookmarkStart w:id="14" w:name="bookmark14"/>
      <w:bookmarkEnd w:id="14"/>
      <w:r w:rsidRPr="00A63EDB">
        <w:rPr>
          <w:bCs/>
          <w:sz w:val="22"/>
          <w:szCs w:val="22"/>
          <w:lang w:eastAsia="en-US" w:bidi="pl-PL"/>
        </w:rPr>
        <w:t>Określenie wzorcowego przebiegu zmian izotopów pary wody ciężkiej w procesie</w:t>
      </w:r>
      <w:r w:rsidR="00A63EDB" w:rsidRPr="00A63EDB">
        <w:rPr>
          <w:bCs/>
          <w:sz w:val="22"/>
          <w:szCs w:val="22"/>
          <w:lang w:eastAsia="en-US" w:bidi="pl-PL"/>
        </w:rPr>
        <w:t xml:space="preserve"> </w:t>
      </w:r>
      <w:r w:rsidRPr="00A63EDB">
        <w:rPr>
          <w:bCs/>
          <w:sz w:val="22"/>
          <w:szCs w:val="22"/>
          <w:lang w:eastAsia="en-US" w:bidi="pl-PL"/>
        </w:rPr>
        <w:t>niskotemperaturowego zagrzewania węgla w zakresie temperatur od 50°C do 110°C</w:t>
      </w:r>
      <w:bookmarkStart w:id="15" w:name="bookmark15"/>
      <w:bookmarkEnd w:id="15"/>
    </w:p>
    <w:p w:rsidR="00386F63" w:rsidRDefault="008A7998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Sect="00192D98">
          <w:headerReference w:type="default" r:id="rId8"/>
          <w:footerReference w:type="default" r:id="rId9"/>
          <w:pgSz w:w="11906" w:h="16838"/>
          <w:pgMar w:top="2694" w:right="1417" w:bottom="1258" w:left="1417" w:header="708" w:footer="708" w:gutter="0"/>
          <w:cols w:space="708"/>
          <w:docGrid w:linePitch="360"/>
        </w:sectPr>
      </w:pPr>
      <w:r w:rsidRPr="00386F63">
        <w:rPr>
          <w:rFonts w:ascii="Times New Roman" w:hAnsi="Times New Roman" w:cs="Times New Roman"/>
          <w:sz w:val="22"/>
          <w:szCs w:val="22"/>
        </w:rPr>
        <w:t>.</w:t>
      </w:r>
      <w:r w:rsidR="00386F63">
        <w:rPr>
          <w:rFonts w:ascii="Times New Roman" w:hAnsi="Times New Roman" w:cs="Times New Roman"/>
          <w:sz w:val="22"/>
          <w:szCs w:val="22"/>
        </w:rPr>
        <w:tab/>
      </w:r>
    </w:p>
    <w:p w:rsidR="005B72FE" w:rsidRDefault="005B72FE" w:rsidP="005B72FE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rPr>
          <w:bCs/>
          <w:sz w:val="22"/>
          <w:szCs w:val="22"/>
          <w:lang w:eastAsia="en-US" w:bidi="pl-PL"/>
        </w:rPr>
      </w:pPr>
      <w:r w:rsidRPr="005B72FE">
        <w:rPr>
          <w:bCs/>
          <w:sz w:val="22"/>
          <w:szCs w:val="22"/>
          <w:lang w:eastAsia="en-US" w:bidi="pl-PL"/>
        </w:rPr>
        <w:lastRenderedPageBreak/>
        <w:t>Określenie wzorcowego przebiegu procesu zagrzewania węgla w oparciu o model kulistego rozkładu temperatur od 35 do 350°C w ognisku samozagrzewania</w:t>
      </w:r>
    </w:p>
    <w:p w:rsidR="00A63EDB" w:rsidRPr="005B72FE" w:rsidRDefault="00A63EDB" w:rsidP="005B72FE">
      <w:pPr>
        <w:pStyle w:val="Tekstpodstawowywcity"/>
        <w:numPr>
          <w:ilvl w:val="0"/>
          <w:numId w:val="47"/>
        </w:numPr>
        <w:tabs>
          <w:tab w:val="left" w:pos="-1701"/>
        </w:tabs>
        <w:spacing w:after="0" w:line="320" w:lineRule="exact"/>
        <w:ind w:left="1134" w:hanging="567"/>
        <w:rPr>
          <w:bCs/>
          <w:sz w:val="22"/>
          <w:szCs w:val="22"/>
          <w:lang w:eastAsia="en-US" w:bidi="pl-PL"/>
        </w:rPr>
      </w:pPr>
      <w:r w:rsidRPr="005B72FE">
        <w:rPr>
          <w:bCs/>
          <w:sz w:val="22"/>
          <w:szCs w:val="22"/>
          <w:lang w:eastAsia="en-US" w:bidi="pl-PL"/>
        </w:rPr>
        <w:t xml:space="preserve">Określenie wzorcowego przebiegu procesu wychładzania węgla przy </w:t>
      </w:r>
      <w:proofErr w:type="spellStart"/>
      <w:r w:rsidRPr="005B72FE">
        <w:rPr>
          <w:bCs/>
          <w:sz w:val="22"/>
          <w:szCs w:val="22"/>
          <w:lang w:eastAsia="en-US" w:bidi="pl-PL"/>
        </w:rPr>
        <w:t>inertyzacji</w:t>
      </w:r>
      <w:proofErr w:type="spellEnd"/>
      <w:r w:rsidRPr="005B72FE">
        <w:rPr>
          <w:bCs/>
          <w:sz w:val="22"/>
          <w:szCs w:val="22"/>
          <w:lang w:eastAsia="en-US" w:bidi="pl-PL"/>
        </w:rPr>
        <w:t xml:space="preserve"> azotem</w:t>
      </w:r>
      <w:r w:rsidR="005B72FE">
        <w:rPr>
          <w:bCs/>
          <w:sz w:val="22"/>
          <w:szCs w:val="22"/>
          <w:lang w:eastAsia="en-US" w:bidi="pl-PL"/>
        </w:rPr>
        <w:t xml:space="preserve"> </w:t>
      </w:r>
      <w:r w:rsidRPr="005B72FE">
        <w:rPr>
          <w:bCs/>
          <w:sz w:val="22"/>
          <w:szCs w:val="22"/>
          <w:lang w:eastAsia="en-US" w:bidi="pl-PL"/>
        </w:rPr>
        <w:t>w</w:t>
      </w:r>
      <w:r w:rsidR="005B72FE">
        <w:rPr>
          <w:bCs/>
          <w:sz w:val="22"/>
          <w:szCs w:val="22"/>
          <w:lang w:eastAsia="en-US" w:bidi="pl-PL"/>
        </w:rPr>
        <w:t> </w:t>
      </w:r>
      <w:r w:rsidRPr="005B72FE">
        <w:rPr>
          <w:bCs/>
          <w:sz w:val="22"/>
          <w:szCs w:val="22"/>
          <w:lang w:eastAsia="en-US" w:bidi="pl-PL"/>
        </w:rPr>
        <w:t>zakresie temperatur od 350°C do temperatury pierwotnej górotworu</w:t>
      </w:r>
      <w:r w:rsidR="00392F40">
        <w:rPr>
          <w:bCs/>
          <w:sz w:val="22"/>
          <w:szCs w:val="22"/>
          <w:lang w:eastAsia="en-US" w:bidi="pl-PL"/>
        </w:rPr>
        <w:t>.</w:t>
      </w:r>
    </w:p>
    <w:p w:rsidR="00392F40" w:rsidRPr="00392F40" w:rsidRDefault="00392F40" w:rsidP="00392F40">
      <w:pPr>
        <w:pStyle w:val="Bodytext10"/>
        <w:spacing w:line="320" w:lineRule="exact"/>
        <w:ind w:firstLine="280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W zakres usług serwisowych wchodzi:</w:t>
      </w:r>
    </w:p>
    <w:p w:rsidR="00392F40" w:rsidRPr="00392F40" w:rsidRDefault="00392F40" w:rsidP="00392F40">
      <w:pPr>
        <w:pStyle w:val="Bodytext10"/>
        <w:numPr>
          <w:ilvl w:val="0"/>
          <w:numId w:val="48"/>
        </w:numPr>
        <w:spacing w:line="320" w:lineRule="exact"/>
        <w:ind w:left="993" w:hanging="426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Serwisowanie urządzeń: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08"/>
        </w:tabs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przeglądy okresowe: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sprawdzenie i kalibracja układu pomiarowego,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sprawdzenie i regulacja układu sterowania,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27"/>
        </w:tabs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przeglądy bieżące: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wymiana zużytych elementów,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kalibracja układu pomiarowego,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kalibracja układu sterowania,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kontrola sprawności działania mieszaczy,</w:t>
      </w:r>
    </w:p>
    <w:p w:rsidR="00392F40" w:rsidRPr="00392F40" w:rsidRDefault="00392F40" w:rsidP="00392F40">
      <w:pPr>
        <w:pStyle w:val="Bodytext10"/>
        <w:numPr>
          <w:ilvl w:val="0"/>
          <w:numId w:val="50"/>
        </w:numPr>
        <w:spacing w:line="320" w:lineRule="exact"/>
        <w:ind w:left="1560" w:hanging="567"/>
        <w:rPr>
          <w:sz w:val="22"/>
          <w:szCs w:val="22"/>
        </w:rPr>
      </w:pPr>
      <w:r w:rsidRPr="00392F40">
        <w:rPr>
          <w:color w:val="000000"/>
          <w:sz w:val="22"/>
          <w:szCs w:val="22"/>
        </w:rPr>
        <w:t>wymiana/naprawa niesprawnych elementów,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27"/>
        </w:tabs>
        <w:spacing w:line="320" w:lineRule="exact"/>
        <w:ind w:left="1560" w:hanging="567"/>
        <w:rPr>
          <w:sz w:val="22"/>
          <w:szCs w:val="22"/>
        </w:rPr>
      </w:pPr>
      <w:bookmarkStart w:id="17" w:name="bookmark16"/>
      <w:bookmarkEnd w:id="17"/>
      <w:r w:rsidRPr="00392F40">
        <w:rPr>
          <w:color w:val="000000"/>
          <w:sz w:val="22"/>
          <w:szCs w:val="22"/>
        </w:rPr>
        <w:t>uruchamianie cykli badawczych,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27"/>
        </w:tabs>
        <w:spacing w:line="320" w:lineRule="exact"/>
        <w:ind w:left="1560" w:hanging="567"/>
        <w:rPr>
          <w:sz w:val="22"/>
          <w:szCs w:val="22"/>
        </w:rPr>
      </w:pPr>
      <w:bookmarkStart w:id="18" w:name="bookmark17"/>
      <w:bookmarkEnd w:id="18"/>
      <w:r w:rsidRPr="00392F40">
        <w:rPr>
          <w:color w:val="000000"/>
          <w:sz w:val="22"/>
          <w:szCs w:val="22"/>
        </w:rPr>
        <w:t>udział w kilkudniowych badaniach prowadzonych w dni robocze,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47"/>
        </w:tabs>
        <w:spacing w:line="320" w:lineRule="exact"/>
        <w:ind w:left="1560" w:hanging="567"/>
        <w:jc w:val="both"/>
        <w:rPr>
          <w:sz w:val="22"/>
          <w:szCs w:val="22"/>
        </w:rPr>
      </w:pPr>
      <w:bookmarkStart w:id="19" w:name="bookmark18"/>
      <w:bookmarkEnd w:id="19"/>
      <w:r w:rsidRPr="00392F40">
        <w:rPr>
          <w:color w:val="000000"/>
          <w:sz w:val="22"/>
          <w:szCs w:val="22"/>
        </w:rPr>
        <w:t>udział w badaniach długoterminowych (powyżej tygodnia - nadzór przynajmniej 2 razy na dobę),</w:t>
      </w:r>
    </w:p>
    <w:p w:rsidR="00392F40" w:rsidRPr="00392F40" w:rsidRDefault="00392F40" w:rsidP="00392F40">
      <w:pPr>
        <w:pStyle w:val="Bodytext10"/>
        <w:numPr>
          <w:ilvl w:val="0"/>
          <w:numId w:val="49"/>
        </w:numPr>
        <w:tabs>
          <w:tab w:val="left" w:pos="727"/>
        </w:tabs>
        <w:spacing w:line="320" w:lineRule="exact"/>
        <w:ind w:left="1560" w:hanging="567"/>
        <w:rPr>
          <w:sz w:val="22"/>
          <w:szCs w:val="22"/>
        </w:rPr>
      </w:pPr>
      <w:bookmarkStart w:id="20" w:name="bookmark19"/>
      <w:bookmarkEnd w:id="20"/>
      <w:r w:rsidRPr="00392F40">
        <w:rPr>
          <w:color w:val="000000"/>
          <w:sz w:val="22"/>
          <w:szCs w:val="22"/>
        </w:rPr>
        <w:t>nadzór techniczny nad przebiegiem pomiarów.</w:t>
      </w:r>
    </w:p>
    <w:p w:rsidR="00392F40" w:rsidRPr="00392F40" w:rsidRDefault="00392F40" w:rsidP="00392F40">
      <w:pPr>
        <w:pStyle w:val="Bodytext10"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21" w:name="bookmark20"/>
      <w:bookmarkEnd w:id="21"/>
      <w:r w:rsidRPr="00392F40">
        <w:rPr>
          <w:color w:val="000000"/>
          <w:sz w:val="22"/>
          <w:szCs w:val="22"/>
        </w:rPr>
        <w:t>Naprawy w trybie awaryjnym - dostępność na telefon i rozpoczęcie naprawy w przeciągu 2-5 godzin.</w:t>
      </w:r>
    </w:p>
    <w:p w:rsidR="00392F40" w:rsidRPr="00392F40" w:rsidRDefault="00392F40" w:rsidP="00392F40">
      <w:pPr>
        <w:pStyle w:val="Bodytext10"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22" w:name="bookmark21"/>
      <w:bookmarkEnd w:id="22"/>
      <w:r w:rsidRPr="00392F40">
        <w:rPr>
          <w:color w:val="000000"/>
          <w:sz w:val="22"/>
          <w:szCs w:val="22"/>
        </w:rPr>
        <w:t>Doradztwo techniczne</w:t>
      </w:r>
    </w:p>
    <w:p w:rsidR="00A63EDB" w:rsidRPr="00392F40" w:rsidRDefault="00392F40" w:rsidP="00392F40">
      <w:pPr>
        <w:pStyle w:val="Bodytext10"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23" w:name="bookmark22"/>
      <w:bookmarkEnd w:id="23"/>
      <w:r w:rsidRPr="00392F40">
        <w:rPr>
          <w:color w:val="000000"/>
          <w:sz w:val="22"/>
          <w:szCs w:val="22"/>
        </w:rPr>
        <w:t>Projektowanie niestandardowych stanowisk badawczych w oparciu o dostępną aparaturę, w</w:t>
      </w:r>
      <w:r>
        <w:rPr>
          <w:color w:val="000000"/>
          <w:sz w:val="22"/>
          <w:szCs w:val="22"/>
        </w:rPr>
        <w:t> </w:t>
      </w:r>
      <w:r w:rsidRPr="00392F40">
        <w:rPr>
          <w:color w:val="000000"/>
          <w:sz w:val="22"/>
          <w:szCs w:val="22"/>
        </w:rPr>
        <w:t>tym stanowisko do wykrywania i oceny stanu zagrożenia pożarem endogenicznym w</w:t>
      </w:r>
      <w:r>
        <w:rPr>
          <w:color w:val="000000"/>
          <w:sz w:val="22"/>
          <w:szCs w:val="22"/>
        </w:rPr>
        <w:t> </w:t>
      </w:r>
      <w:r w:rsidRPr="00392F40">
        <w:rPr>
          <w:color w:val="000000"/>
          <w:sz w:val="22"/>
          <w:szCs w:val="22"/>
        </w:rPr>
        <w:t xml:space="preserve">podziemiach kopalń, na składowiskach węgla lub odpadów </w:t>
      </w:r>
      <w:proofErr w:type="spellStart"/>
      <w:r w:rsidRPr="00392F40">
        <w:rPr>
          <w:color w:val="000000"/>
          <w:sz w:val="22"/>
          <w:szCs w:val="22"/>
        </w:rPr>
        <w:t>pogómiczych</w:t>
      </w:r>
      <w:proofErr w:type="spellEnd"/>
      <w:r w:rsidRPr="00392F40">
        <w:rPr>
          <w:color w:val="000000"/>
          <w:sz w:val="22"/>
          <w:szCs w:val="22"/>
        </w:rPr>
        <w:t>.</w:t>
      </w:r>
    </w:p>
    <w:p w:rsidR="00A63EDB" w:rsidRPr="00B2046C" w:rsidRDefault="00623CE4" w:rsidP="00A63EDB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B2046C">
        <w:rPr>
          <w:b/>
          <w:bCs/>
          <w:sz w:val="22"/>
          <w:szCs w:val="22"/>
          <w:lang w:eastAsia="en-US"/>
        </w:rPr>
        <w:t>Za wszystkie wykonane</w:t>
      </w:r>
      <w:r w:rsidR="00B2046C" w:rsidRPr="00B2046C">
        <w:rPr>
          <w:b/>
          <w:bCs/>
          <w:sz w:val="22"/>
          <w:szCs w:val="22"/>
          <w:lang w:eastAsia="en-US"/>
        </w:rPr>
        <w:t xml:space="preserve"> czynności Wykonawca ustali miesięczną ryczałtową cenę która nie będzie ulegała zmianie przez okres trwania zamówienia.</w:t>
      </w:r>
    </w:p>
    <w:p w:rsidR="00B2046C" w:rsidRPr="005265B2" w:rsidRDefault="00B2046C" w:rsidP="00A63EDB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</w:p>
    <w:p w:rsidR="00A63EDB" w:rsidRPr="005265B2" w:rsidRDefault="00A63EDB" w:rsidP="000764E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5265B2">
        <w:rPr>
          <w:rFonts w:ascii="Times New Roman" w:hAnsi="Times New Roman" w:cs="Times New Roman"/>
          <w:b/>
          <w:bCs/>
        </w:rPr>
        <w:t>III.</w:t>
      </w:r>
      <w:r w:rsidRPr="005265B2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A63EDB" w:rsidRPr="005265B2" w:rsidRDefault="005B72FE" w:rsidP="000764E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Marek </w:t>
      </w:r>
      <w:proofErr w:type="spellStart"/>
      <w:r>
        <w:rPr>
          <w:sz w:val="22"/>
          <w:szCs w:val="22"/>
          <w:lang w:val="de-DE"/>
        </w:rPr>
        <w:t>Więckowski</w:t>
      </w:r>
      <w:proofErr w:type="spellEnd"/>
      <w:r w:rsidR="00A63EDB" w:rsidRPr="005265B2">
        <w:rPr>
          <w:sz w:val="22"/>
          <w:szCs w:val="22"/>
          <w:lang w:val="de-DE"/>
        </w:rPr>
        <w:t>, tel. 32/259 2</w:t>
      </w:r>
      <w:r>
        <w:rPr>
          <w:sz w:val="22"/>
          <w:szCs w:val="22"/>
          <w:lang w:val="de-DE"/>
        </w:rPr>
        <w:t>5</w:t>
      </w:r>
      <w:r w:rsidR="00A63EDB" w:rsidRPr="005265B2"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>64</w:t>
      </w:r>
      <w:r w:rsidR="00A63EDB" w:rsidRPr="005265B2">
        <w:rPr>
          <w:sz w:val="22"/>
          <w:szCs w:val="22"/>
          <w:lang w:val="de-DE"/>
        </w:rPr>
        <w:t xml:space="preserve"> , </w:t>
      </w:r>
      <w:proofErr w:type="spellStart"/>
      <w:r w:rsidR="00A63EDB" w:rsidRPr="005265B2">
        <w:rPr>
          <w:sz w:val="22"/>
          <w:szCs w:val="22"/>
          <w:lang w:val="de-DE"/>
        </w:rPr>
        <w:t>e-mail</w:t>
      </w:r>
      <w:proofErr w:type="spellEnd"/>
      <w:r w:rsidR="00A63EDB" w:rsidRPr="005265B2">
        <w:rPr>
          <w:sz w:val="22"/>
          <w:szCs w:val="22"/>
          <w:lang w:val="de-DE"/>
        </w:rPr>
        <w:t xml:space="preserve">: </w:t>
      </w:r>
      <w:hyperlink r:id="rId10" w:history="1">
        <w:r w:rsidRPr="00783562">
          <w:rPr>
            <w:rStyle w:val="Hipercze"/>
            <w:sz w:val="22"/>
            <w:szCs w:val="22"/>
            <w:lang w:val="de-DE"/>
          </w:rPr>
          <w:t>mwieckowski@gig.eu</w:t>
        </w:r>
      </w:hyperlink>
    </w:p>
    <w:p w:rsidR="00A63EDB" w:rsidRDefault="00A63EDB" w:rsidP="000764E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rStyle w:val="Hipercze"/>
          <w:sz w:val="22"/>
          <w:szCs w:val="22"/>
          <w:lang w:val="de-DE"/>
        </w:rPr>
      </w:pPr>
      <w:r w:rsidRPr="005265B2">
        <w:rPr>
          <w:sz w:val="22"/>
          <w:szCs w:val="22"/>
          <w:lang w:val="de-DE"/>
        </w:rPr>
        <w:t xml:space="preserve">Piotr </w:t>
      </w:r>
      <w:proofErr w:type="spellStart"/>
      <w:r w:rsidRPr="005265B2">
        <w:rPr>
          <w:sz w:val="22"/>
          <w:szCs w:val="22"/>
          <w:lang w:val="de-DE"/>
        </w:rPr>
        <w:t>Hachuła</w:t>
      </w:r>
      <w:proofErr w:type="spellEnd"/>
      <w:r w:rsidRPr="005265B2">
        <w:rPr>
          <w:sz w:val="22"/>
          <w:szCs w:val="22"/>
          <w:lang w:val="de-DE"/>
        </w:rPr>
        <w:t xml:space="preserve">, tel. 32/ 259 26 47, </w:t>
      </w:r>
      <w:proofErr w:type="spellStart"/>
      <w:r w:rsidRPr="005265B2">
        <w:rPr>
          <w:sz w:val="22"/>
          <w:szCs w:val="22"/>
          <w:lang w:val="de-DE"/>
        </w:rPr>
        <w:t>e-mail</w:t>
      </w:r>
      <w:proofErr w:type="spellEnd"/>
      <w:r w:rsidRPr="005265B2">
        <w:rPr>
          <w:sz w:val="22"/>
          <w:szCs w:val="22"/>
          <w:lang w:val="de-DE"/>
        </w:rPr>
        <w:t xml:space="preserve">: </w:t>
      </w:r>
      <w:hyperlink r:id="rId11" w:history="1">
        <w:r w:rsidRPr="005265B2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0764E9" w:rsidRPr="005265B2" w:rsidRDefault="000764E9" w:rsidP="000764E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A63EDB" w:rsidRPr="005265B2" w:rsidRDefault="00A63EDB" w:rsidP="000764E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5265B2">
        <w:rPr>
          <w:rFonts w:ascii="Times New Roman" w:hAnsi="Times New Roman" w:cs="Times New Roman"/>
          <w:b/>
          <w:bCs/>
        </w:rPr>
        <w:t>IV.</w:t>
      </w:r>
      <w:r w:rsidRPr="005265B2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A63EDB" w:rsidRPr="005265B2" w:rsidRDefault="00A63EDB" w:rsidP="000764E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265B2">
        <w:rPr>
          <w:rFonts w:ascii="Times New Roman" w:hAnsi="Times New Roman" w:cs="Times New Roman"/>
          <w:sz w:val="22"/>
          <w:szCs w:val="22"/>
        </w:rPr>
        <w:t>1.</w:t>
      </w:r>
      <w:r w:rsidRPr="005265B2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A63EDB" w:rsidRPr="005265B2" w:rsidRDefault="00A63EDB" w:rsidP="000764E9">
      <w:pPr>
        <w:pStyle w:val="Styl"/>
        <w:spacing w:line="34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5265B2">
        <w:rPr>
          <w:rFonts w:ascii="Times New Roman" w:hAnsi="Times New Roman" w:cs="Times New Roman"/>
          <w:sz w:val="22"/>
          <w:szCs w:val="22"/>
        </w:rPr>
        <w:t>2.</w:t>
      </w:r>
      <w:r w:rsidRPr="005265B2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A63EDB" w:rsidRPr="005265B2" w:rsidRDefault="00A63EDB" w:rsidP="000764E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265B2">
        <w:rPr>
          <w:rFonts w:ascii="Times New Roman" w:hAnsi="Times New Roman" w:cs="Times New Roman"/>
          <w:sz w:val="22"/>
          <w:szCs w:val="22"/>
        </w:rPr>
        <w:t>3.</w:t>
      </w:r>
      <w:r w:rsidRPr="005265B2">
        <w:rPr>
          <w:rFonts w:ascii="Times New Roman" w:hAnsi="Times New Roman" w:cs="Times New Roman"/>
          <w:sz w:val="22"/>
          <w:szCs w:val="22"/>
        </w:rPr>
        <w:tab/>
      </w:r>
      <w:r w:rsidR="00623CE4" w:rsidRPr="00623CE4">
        <w:rPr>
          <w:rFonts w:ascii="Times New Roman" w:hAnsi="Times New Roman" w:cs="Times New Roman"/>
          <w:sz w:val="22"/>
          <w:szCs w:val="22"/>
        </w:rPr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="00623CE4">
        <w:rPr>
          <w:rFonts w:ascii="Times New Roman" w:hAnsi="Times New Roman" w:cs="Times New Roman"/>
          <w:sz w:val="22"/>
          <w:szCs w:val="22"/>
        </w:rPr>
        <w:t xml:space="preserve">Wykonawca </w:t>
      </w:r>
      <w:r w:rsidR="00623CE4" w:rsidRPr="00623CE4">
        <w:rPr>
          <w:rFonts w:ascii="Times New Roman" w:hAnsi="Times New Roman" w:cs="Times New Roman"/>
          <w:sz w:val="22"/>
          <w:szCs w:val="22"/>
        </w:rPr>
        <w:t xml:space="preserve">, że nie </w:t>
      </w:r>
      <w:proofErr w:type="spellStart"/>
      <w:r w:rsidR="00623CE4" w:rsidRPr="00623CE4">
        <w:rPr>
          <w:rFonts w:ascii="Times New Roman" w:hAnsi="Times New Roman" w:cs="Times New Roman"/>
          <w:sz w:val="22"/>
          <w:szCs w:val="22"/>
        </w:rPr>
        <w:t>podleg</w:t>
      </w:r>
      <w:r w:rsidR="00623CE4">
        <w:rPr>
          <w:rFonts w:ascii="Times New Roman" w:hAnsi="Times New Roman" w:cs="Times New Roman"/>
          <w:sz w:val="22"/>
          <w:szCs w:val="22"/>
        </w:rPr>
        <w:t>ć</w:t>
      </w:r>
      <w:proofErr w:type="spellEnd"/>
      <w:r w:rsidR="00623CE4" w:rsidRPr="00623CE4">
        <w:rPr>
          <w:rFonts w:ascii="Times New Roman" w:hAnsi="Times New Roman" w:cs="Times New Roman"/>
          <w:sz w:val="22"/>
          <w:szCs w:val="22"/>
        </w:rPr>
        <w:t xml:space="preserve"> wykluczeniu z postępowania na podstawie art. 7 ust. 1 niniejszej ustawy</w:t>
      </w:r>
    </w:p>
    <w:p w:rsidR="00A63EDB" w:rsidRDefault="00A63EDB" w:rsidP="000764E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265B2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>
        <w:rPr>
          <w:rFonts w:ascii="Times New Roman" w:hAnsi="Times New Roman" w:cs="Times New Roman"/>
          <w:sz w:val="22"/>
          <w:szCs w:val="22"/>
        </w:rPr>
        <w:t>na formularzu ofertowym.</w:t>
      </w:r>
    </w:p>
    <w:p w:rsidR="001A672A" w:rsidRDefault="00A63EDB" w:rsidP="000764E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4.</w:t>
      </w:r>
      <w:r>
        <w:rPr>
          <w:rFonts w:ascii="Times New Roman" w:hAnsi="Times New Roman" w:cs="Times New Roman"/>
          <w:sz w:val="22"/>
          <w:szCs w:val="22"/>
        </w:rPr>
        <w:tab/>
      </w:r>
      <w:r w:rsidR="00645424" w:rsidRPr="00645424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</w:t>
      </w:r>
      <w:r w:rsidR="00623CE4">
        <w:rPr>
          <w:rFonts w:ascii="Times New Roman" w:hAnsi="Times New Roman" w:cs="Times New Roman"/>
          <w:sz w:val="22"/>
          <w:szCs w:val="22"/>
        </w:rPr>
        <w:t>.</w:t>
      </w:r>
    </w:p>
    <w:p w:rsidR="00BF23FD" w:rsidRPr="002610C8" w:rsidRDefault="00BF23FD" w:rsidP="002610C8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V.</w:t>
      </w:r>
      <w:r w:rsidRPr="002610C8">
        <w:rPr>
          <w:rFonts w:ascii="Times New Roman" w:hAnsi="Times New Roman" w:cs="Times New Roman"/>
          <w:b/>
          <w:bCs/>
        </w:rPr>
        <w:tab/>
        <w:t>Warunki płatności.</w:t>
      </w:r>
    </w:p>
    <w:p w:rsidR="00BF23FD" w:rsidRDefault="00396ED3" w:rsidP="002610C8">
      <w:pPr>
        <w:pStyle w:val="Tekstpodstawowywcity"/>
        <w:numPr>
          <w:ilvl w:val="0"/>
          <w:numId w:val="4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2610C8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2610C8">
        <w:rPr>
          <w:sz w:val="22"/>
          <w:szCs w:val="22"/>
        </w:rPr>
        <w:t>umowie</w:t>
      </w:r>
      <w:r w:rsidRPr="002610C8">
        <w:rPr>
          <w:sz w:val="22"/>
          <w:szCs w:val="22"/>
        </w:rPr>
        <w:t xml:space="preserve">, w terminie do 30 dni od daty </w:t>
      </w:r>
      <w:r w:rsidR="005018FA" w:rsidRPr="002610C8">
        <w:rPr>
          <w:sz w:val="22"/>
          <w:szCs w:val="22"/>
        </w:rPr>
        <w:t>wpływu do GIG prawidłowo wystawionej faktury.</w:t>
      </w:r>
    </w:p>
    <w:p w:rsidR="00024FB4" w:rsidRPr="002610C8" w:rsidRDefault="00024FB4" w:rsidP="002610C8">
      <w:pPr>
        <w:pStyle w:val="Tekstpodstawowywcity"/>
        <w:numPr>
          <w:ilvl w:val="0"/>
          <w:numId w:val="4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Wykonawca wystawiać będzie ryczałtową fakturę za wykonane czynności 1 raz w miesiącu.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VI.</w:t>
      </w:r>
      <w:r w:rsidRPr="002610C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2610C8" w:rsidRDefault="00704F90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Jedynym kryterium oceny ofert będzie </w:t>
      </w:r>
      <w:r w:rsidR="00386F63">
        <w:rPr>
          <w:rFonts w:ascii="Times New Roman" w:hAnsi="Times New Roman" w:cs="Times New Roman"/>
        </w:rPr>
        <w:t xml:space="preserve"> łączna</w:t>
      </w:r>
      <w:r w:rsidR="00DB36AD">
        <w:rPr>
          <w:rFonts w:ascii="Times New Roman" w:hAnsi="Times New Roman" w:cs="Times New Roman"/>
        </w:rPr>
        <w:t xml:space="preserve"> </w:t>
      </w:r>
      <w:r w:rsidR="00487CB7">
        <w:rPr>
          <w:rFonts w:ascii="Times New Roman" w:hAnsi="Times New Roman" w:cs="Times New Roman"/>
        </w:rPr>
        <w:t xml:space="preserve">cena </w:t>
      </w:r>
      <w:r w:rsidR="00BF23FD" w:rsidRPr="002610C8">
        <w:rPr>
          <w:rFonts w:ascii="Times New Roman" w:hAnsi="Times New Roman" w:cs="Times New Roman"/>
        </w:rPr>
        <w:t>= 100%</w:t>
      </w:r>
      <w:r w:rsidRPr="002610C8">
        <w:rPr>
          <w:rFonts w:ascii="Times New Roman" w:hAnsi="Times New Roman" w:cs="Times New Roman"/>
        </w:rPr>
        <w:t>/</w:t>
      </w:r>
      <w:r w:rsidR="00BF23FD" w:rsidRPr="002610C8">
        <w:rPr>
          <w:rFonts w:ascii="Times New Roman" w:hAnsi="Times New Roman" w:cs="Times New Roman"/>
        </w:rPr>
        <w:t>.</w:t>
      </w:r>
      <w:r w:rsidR="006F2367" w:rsidRPr="002610C8">
        <w:rPr>
          <w:rFonts w:ascii="Times New Roman" w:hAnsi="Times New Roman" w:cs="Times New Roman"/>
        </w:rPr>
        <w:t xml:space="preserve"> 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2610C8">
        <w:rPr>
          <w:rFonts w:ascii="Times New Roman" w:hAnsi="Times New Roman" w:cs="Times New Roman"/>
          <w:b/>
          <w:i/>
        </w:rPr>
        <w:t>Opisie przedmiotu</w:t>
      </w:r>
      <w:r w:rsidRPr="002610C8">
        <w:rPr>
          <w:rFonts w:ascii="Times New Roman" w:hAnsi="Times New Roman" w:cs="Times New Roman"/>
        </w:rPr>
        <w:t xml:space="preserve"> </w:t>
      </w:r>
      <w:r w:rsidRPr="002610C8">
        <w:rPr>
          <w:rFonts w:ascii="Times New Roman" w:hAnsi="Times New Roman" w:cs="Times New Roman"/>
          <w:b/>
          <w:i/>
        </w:rPr>
        <w:t>zamówienia</w:t>
      </w:r>
      <w:r w:rsidRPr="002610C8">
        <w:rPr>
          <w:rFonts w:ascii="Times New Roman" w:hAnsi="Times New Roman" w:cs="Times New Roman"/>
        </w:rPr>
        <w:t xml:space="preserve"> oraz warunkach udziału.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2610C8">
        <w:rPr>
          <w:rFonts w:ascii="Times New Roman" w:hAnsi="Times New Roman" w:cs="Times New Roman"/>
        </w:rPr>
        <w:t>oraz</w:t>
      </w:r>
      <w:r w:rsidRPr="002610C8">
        <w:rPr>
          <w:rFonts w:ascii="Times New Roman" w:hAnsi="Times New Roman" w:cs="Times New Roman"/>
        </w:rPr>
        <w:t xml:space="preserve"> </w:t>
      </w:r>
      <w:r w:rsidR="00523E7F" w:rsidRPr="002610C8">
        <w:rPr>
          <w:rFonts w:ascii="Times New Roman" w:hAnsi="Times New Roman" w:cs="Times New Roman"/>
        </w:rPr>
        <w:t>wystawimy stosowne</w:t>
      </w:r>
      <w:r w:rsidRPr="002610C8">
        <w:rPr>
          <w:rFonts w:ascii="Times New Roman" w:hAnsi="Times New Roman" w:cs="Times New Roman"/>
        </w:rPr>
        <w:t xml:space="preserve"> zamówieni</w:t>
      </w:r>
      <w:r w:rsidR="00523E7F" w:rsidRPr="002610C8">
        <w:rPr>
          <w:rFonts w:ascii="Times New Roman" w:hAnsi="Times New Roman" w:cs="Times New Roman"/>
        </w:rPr>
        <w:t>e</w:t>
      </w:r>
      <w:r w:rsidRPr="002610C8">
        <w:rPr>
          <w:rFonts w:ascii="Times New Roman" w:hAnsi="Times New Roman" w:cs="Times New Roman"/>
        </w:rPr>
        <w:t>.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VII.</w:t>
      </w:r>
      <w:r w:rsidRPr="002610C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Ofertę według załączonego wzoru należy złożyć do dnia </w:t>
      </w:r>
      <w:r w:rsidR="000764E9">
        <w:rPr>
          <w:rFonts w:ascii="Times New Roman" w:hAnsi="Times New Roman" w:cs="Times New Roman"/>
          <w:b/>
          <w:bCs/>
          <w:u w:val="single"/>
        </w:rPr>
        <w:t>19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</w:t>
      </w:r>
      <w:r w:rsidR="005359D8" w:rsidRPr="002610C8">
        <w:rPr>
          <w:rFonts w:ascii="Times New Roman" w:hAnsi="Times New Roman" w:cs="Times New Roman"/>
          <w:b/>
          <w:bCs/>
          <w:u w:val="single"/>
        </w:rPr>
        <w:t>1</w:t>
      </w:r>
      <w:r w:rsidR="00B05E35">
        <w:rPr>
          <w:rFonts w:ascii="Times New Roman" w:hAnsi="Times New Roman" w:cs="Times New Roman"/>
          <w:b/>
          <w:bCs/>
          <w:u w:val="single"/>
        </w:rPr>
        <w:t>2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.20</w:t>
      </w:r>
      <w:r w:rsidR="00474457" w:rsidRPr="002610C8">
        <w:rPr>
          <w:rFonts w:ascii="Times New Roman" w:hAnsi="Times New Roman" w:cs="Times New Roman"/>
          <w:b/>
          <w:bCs/>
          <w:u w:val="single"/>
        </w:rPr>
        <w:t>2</w:t>
      </w:r>
      <w:r w:rsidR="00EE078B" w:rsidRPr="002610C8">
        <w:rPr>
          <w:rFonts w:ascii="Times New Roman" w:hAnsi="Times New Roman" w:cs="Times New Roman"/>
          <w:b/>
          <w:bCs/>
          <w:u w:val="single"/>
        </w:rPr>
        <w:t>2</w:t>
      </w:r>
      <w:r w:rsidR="005B4755" w:rsidRPr="002610C8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2610C8">
        <w:rPr>
          <w:rFonts w:ascii="Times New Roman" w:hAnsi="Times New Roman" w:cs="Times New Roman"/>
          <w:b/>
          <w:bCs/>
          <w:u w:val="single"/>
        </w:rPr>
        <w:t>r.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Ofertę można złożyć drogą elektroniczną lub w siedzibie Zamawiającego: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Główny Instytut Górnictwa,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Plac Gwarków 1,</w:t>
      </w:r>
      <w:r w:rsidR="008559C1" w:rsidRPr="002610C8">
        <w:rPr>
          <w:rFonts w:ascii="Times New Roman" w:hAnsi="Times New Roman" w:cs="Times New Roman"/>
          <w:b/>
        </w:rPr>
        <w:t xml:space="preserve"> </w:t>
      </w:r>
      <w:r w:rsidRPr="002610C8">
        <w:rPr>
          <w:rFonts w:ascii="Times New Roman" w:hAnsi="Times New Roman" w:cs="Times New Roman"/>
          <w:b/>
        </w:rPr>
        <w:t>40-166 Katowice,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2610C8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2610C8">
        <w:rPr>
          <w:rFonts w:ascii="Times New Roman" w:hAnsi="Times New Roman" w:cs="Times New Roman"/>
          <w:b/>
          <w:lang w:val="de-DE"/>
        </w:rPr>
        <w:t xml:space="preserve">: </w:t>
      </w:r>
      <w:hyperlink r:id="rId12" w:history="1">
        <w:r w:rsidRPr="002610C8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którym upłynie termin składania ofert.</w:t>
      </w:r>
    </w:p>
    <w:p w:rsidR="00733741" w:rsidRPr="002610C8" w:rsidRDefault="00733741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BF23FD" w:rsidRPr="002610C8" w:rsidRDefault="00BF23FD" w:rsidP="002610C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VIII.</w:t>
      </w:r>
      <w:r w:rsidRPr="002610C8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2610C8" w:rsidRDefault="00BF23FD" w:rsidP="002610C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Wykonanie zamówienia – </w:t>
      </w:r>
      <w:r w:rsidR="000E1887">
        <w:rPr>
          <w:rFonts w:ascii="Times New Roman" w:hAnsi="Times New Roman" w:cs="Times New Roman"/>
        </w:rPr>
        <w:t>od 01.01.2023</w:t>
      </w:r>
      <w:r w:rsidR="00407A9A">
        <w:rPr>
          <w:rFonts w:ascii="Times New Roman" w:hAnsi="Times New Roman" w:cs="Times New Roman"/>
        </w:rPr>
        <w:t xml:space="preserve"> r.</w:t>
      </w:r>
      <w:r w:rsidR="000E1887">
        <w:rPr>
          <w:rFonts w:ascii="Times New Roman" w:hAnsi="Times New Roman" w:cs="Times New Roman"/>
        </w:rPr>
        <w:t xml:space="preserve"> do 31.12.2023</w:t>
      </w:r>
      <w:r w:rsidR="00407A9A">
        <w:rPr>
          <w:rFonts w:ascii="Times New Roman" w:hAnsi="Times New Roman" w:cs="Times New Roman"/>
        </w:rPr>
        <w:t xml:space="preserve"> r.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IX.</w:t>
      </w:r>
      <w:r w:rsidRPr="002610C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2610C8" w:rsidRDefault="00BF23FD" w:rsidP="002610C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1.</w:t>
      </w:r>
      <w:r w:rsidRPr="002610C8">
        <w:rPr>
          <w:rFonts w:ascii="Times New Roman" w:hAnsi="Times New Roman" w:cs="Times New Roman"/>
        </w:rPr>
        <w:tab/>
        <w:t>Formularz oferty.</w:t>
      </w:r>
    </w:p>
    <w:p w:rsidR="00EE078B" w:rsidRDefault="00B05E35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86C44">
        <w:rPr>
          <w:rFonts w:ascii="Times New Roman" w:hAnsi="Times New Roman" w:cs="Times New Roman"/>
        </w:rPr>
        <w:t>.</w:t>
      </w:r>
      <w:r w:rsidR="00B86C44">
        <w:rPr>
          <w:rFonts w:ascii="Times New Roman" w:hAnsi="Times New Roman" w:cs="Times New Roman"/>
        </w:rPr>
        <w:tab/>
        <w:t>Informacja RODO</w:t>
      </w:r>
    </w:p>
    <w:p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F670BD" w:rsidRDefault="000B60E2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 xml:space="preserve">na: </w:t>
      </w:r>
    </w:p>
    <w:p w:rsidR="00F670BD" w:rsidRPr="00645424" w:rsidRDefault="00024FB4" w:rsidP="00F670BD">
      <w:pPr>
        <w:pStyle w:val="Tekstpodstawowy"/>
        <w:spacing w:line="340" w:lineRule="exact"/>
        <w:jc w:val="center"/>
      </w:pPr>
      <w:r w:rsidRPr="00024FB4">
        <w:rPr>
          <w:b/>
          <w:bCs/>
          <w:lang w:bidi="pl-PL"/>
        </w:rPr>
        <w:t>Świadczenie pogwarancyjnych usług serwisowych urządzeń w Laboratorium Samozapalności Węgla Zakładu Aerologii Górniczej</w:t>
      </w:r>
      <w:r w:rsidR="00F670BD" w:rsidRPr="00645424">
        <w:rPr>
          <w:bCs/>
        </w:rPr>
        <w:t xml:space="preserve"> </w:t>
      </w:r>
    </w:p>
    <w:p w:rsidR="00002061" w:rsidRDefault="00002061" w:rsidP="00C15C5B">
      <w:pPr>
        <w:pStyle w:val="Tekstpodstawowy"/>
        <w:spacing w:line="340" w:lineRule="exact"/>
        <w:jc w:val="center"/>
        <w:rPr>
          <w:b/>
        </w:rPr>
      </w:pP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B60E2" w:rsidRPr="004409D0" w:rsidRDefault="000B60E2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1.</w:t>
      </w:r>
      <w:r w:rsidRPr="004409D0">
        <w:rPr>
          <w:sz w:val="22"/>
        </w:rPr>
        <w:tab/>
        <w:t xml:space="preserve">Oferujemy wykonanie usług </w:t>
      </w:r>
      <w:r w:rsidR="004409D0" w:rsidRPr="004409D0">
        <w:rPr>
          <w:sz w:val="22"/>
        </w:rPr>
        <w:t>serwisowych w okresie 1 miesiąca za</w:t>
      </w:r>
      <w:r w:rsidRPr="004409D0">
        <w:rPr>
          <w:bCs/>
          <w:sz w:val="22"/>
        </w:rPr>
        <w:t xml:space="preserve"> następując</w:t>
      </w:r>
      <w:r w:rsidR="004409D0" w:rsidRPr="004409D0">
        <w:rPr>
          <w:bCs/>
          <w:sz w:val="22"/>
        </w:rPr>
        <w:t>ą</w:t>
      </w:r>
      <w:r w:rsidRPr="004409D0">
        <w:rPr>
          <w:bCs/>
          <w:sz w:val="22"/>
        </w:rPr>
        <w:t xml:space="preserve"> ceni</w:t>
      </w:r>
      <w:r w:rsidR="004409D0" w:rsidRPr="004409D0">
        <w:rPr>
          <w:bCs/>
          <w:sz w:val="22"/>
        </w:rPr>
        <w:t>ę</w:t>
      </w:r>
      <w:r w:rsidRPr="004409D0">
        <w:rPr>
          <w:bCs/>
          <w:sz w:val="22"/>
        </w:rPr>
        <w:t>:</w:t>
      </w:r>
    </w:p>
    <w:p w:rsidR="007C557F" w:rsidRPr="004409D0" w:rsidRDefault="000B60E2" w:rsidP="004409D0">
      <w:pPr>
        <w:spacing w:line="320" w:lineRule="exact"/>
        <w:ind w:left="567"/>
        <w:jc w:val="both"/>
        <w:rPr>
          <w:sz w:val="22"/>
        </w:rPr>
      </w:pPr>
      <w:r w:rsidRPr="004409D0">
        <w:rPr>
          <w:sz w:val="22"/>
        </w:rPr>
        <w:t xml:space="preserve">Cena netto </w:t>
      </w:r>
      <w:r w:rsidR="00777822" w:rsidRPr="004409D0">
        <w:rPr>
          <w:sz w:val="22"/>
        </w:rPr>
        <w:t>…………….VAT</w:t>
      </w:r>
      <w:r w:rsidRPr="004409D0">
        <w:rPr>
          <w:sz w:val="22"/>
        </w:rPr>
        <w:t xml:space="preserve"> </w:t>
      </w:r>
      <w:r w:rsidR="00777822" w:rsidRPr="004409D0">
        <w:rPr>
          <w:sz w:val="22"/>
        </w:rPr>
        <w:t>….</w:t>
      </w:r>
      <w:r w:rsidRPr="004409D0">
        <w:rPr>
          <w:sz w:val="22"/>
        </w:rPr>
        <w:t>.% (wartość VAT................) = brutto……......………</w:t>
      </w:r>
      <w:r w:rsidRPr="004409D0">
        <w:rPr>
          <w:sz w:val="22"/>
        </w:rPr>
        <w:br/>
        <w:t>/słownie brutto ……………………………………………………................................./,</w:t>
      </w:r>
    </w:p>
    <w:p w:rsidR="00BF23FD" w:rsidRPr="004409D0" w:rsidRDefault="000F35EC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:rsidR="00203E76" w:rsidRPr="004409D0" w:rsidRDefault="00203E76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23385" w:rsidRDefault="00423385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4" w:name="_Toc14668112"/>
      <w:bookmarkStart w:id="25" w:name="_Toc19683286"/>
      <w:bookmarkStart w:id="26" w:name="_Toc19683422"/>
      <w:bookmarkStart w:id="27" w:name="_Toc19683660"/>
      <w:bookmarkEnd w:id="24"/>
      <w:bookmarkEnd w:id="25"/>
      <w:bookmarkEnd w:id="26"/>
      <w:bookmarkEnd w:id="27"/>
      <w:r w:rsidR="00590C90">
        <w:rPr>
          <w:b/>
          <w:lang w:eastAsia="ar-SA"/>
        </w:rPr>
        <w:br w:type="page"/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946FD" w:rsidRPr="00B946FD" w:rsidRDefault="00B946FD" w:rsidP="00B946FD">
      <w:pPr>
        <w:numPr>
          <w:ilvl w:val="0"/>
          <w:numId w:val="42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B946FD">
        <w:rPr>
          <w:sz w:val="22"/>
        </w:rPr>
        <w:t>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  <w:proofErr w:type="spellEnd"/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946FD">
        <w:rPr>
          <w:i/>
          <w:sz w:val="20"/>
        </w:rPr>
        <w:t>Pzp</w:t>
      </w:r>
      <w:proofErr w:type="spellEnd"/>
      <w:r w:rsidRPr="00B946FD">
        <w:rPr>
          <w:i/>
          <w:sz w:val="20"/>
        </w:rPr>
        <w:t xml:space="preserve"> oraz nie może naruszać integralności protokołu oraz jego załączników.</w:t>
      </w:r>
    </w:p>
    <w:p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40D" w:rsidRDefault="0029540D">
      <w:r>
        <w:separator/>
      </w:r>
    </w:p>
  </w:endnote>
  <w:endnote w:type="continuationSeparator" w:id="0">
    <w:p w:rsidR="0029540D" w:rsidRDefault="0029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472B9">
      <w:rPr>
        <w:noProof/>
      </w:rPr>
      <w:t>1</w:t>
    </w:r>
    <w:r>
      <w:fldChar w:fldCharType="end"/>
    </w:r>
  </w:p>
  <w:p w:rsidR="00B946FD" w:rsidRDefault="00386F63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A9D459" wp14:editId="6244361E">
          <wp:simplePos x="0" y="0"/>
          <wp:positionH relativeFrom="page">
            <wp:posOffset>160655</wp:posOffset>
          </wp:positionH>
          <wp:positionV relativeFrom="page">
            <wp:posOffset>9415780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472B9">
      <w:rPr>
        <w:noProof/>
      </w:rPr>
      <w:t>5</w:t>
    </w:r>
    <w:r>
      <w:fldChar w:fldCharType="end"/>
    </w:r>
  </w:p>
  <w:p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40D" w:rsidRDefault="0029540D">
      <w:r>
        <w:separator/>
      </w:r>
    </w:p>
  </w:footnote>
  <w:footnote w:type="continuationSeparator" w:id="0">
    <w:p w:rsidR="0029540D" w:rsidRDefault="0029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47488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ins w:id="16" w:author="PHachula" w:date="2022-11-29T07:1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305F58CA" wp14:editId="54DE0670">
            <wp:simplePos x="0" y="0"/>
            <wp:positionH relativeFrom="page">
              <wp:posOffset>454025</wp:posOffset>
            </wp:positionH>
            <wp:positionV relativeFrom="page">
              <wp:posOffset>286385</wp:posOffset>
            </wp:positionV>
            <wp:extent cx="6668135" cy="1515745"/>
            <wp:effectExtent l="0" t="0" r="0" b="825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826BBE"/>
    <w:multiLevelType w:val="hybridMultilevel"/>
    <w:tmpl w:val="4C6C5E78"/>
    <w:lvl w:ilvl="0" w:tplc="5704A1C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>
    <w:nsid w:val="077E1E1B"/>
    <w:multiLevelType w:val="hybridMultilevel"/>
    <w:tmpl w:val="4D2ADA7E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5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E504F7B"/>
    <w:multiLevelType w:val="hybridMultilevel"/>
    <w:tmpl w:val="7B0A9E8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C60A46C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E7B4997"/>
    <w:multiLevelType w:val="hybridMultilevel"/>
    <w:tmpl w:val="BB72B93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2AF672D"/>
    <w:multiLevelType w:val="hybridMultilevel"/>
    <w:tmpl w:val="B1E06DB0"/>
    <w:lvl w:ilvl="0" w:tplc="5FCA6448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21383B"/>
    <w:multiLevelType w:val="hybridMultilevel"/>
    <w:tmpl w:val="E6722C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3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5">
    <w:nsid w:val="1B2627F8"/>
    <w:multiLevelType w:val="hybridMultilevel"/>
    <w:tmpl w:val="3920D78C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1F972999"/>
    <w:multiLevelType w:val="hybridMultilevel"/>
    <w:tmpl w:val="30405DD2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23790312"/>
    <w:multiLevelType w:val="hybridMultilevel"/>
    <w:tmpl w:val="0E788A2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>
    <w:nsid w:val="24DB109D"/>
    <w:multiLevelType w:val="hybridMultilevel"/>
    <w:tmpl w:val="FA5AD8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BC71A34"/>
    <w:multiLevelType w:val="hybridMultilevel"/>
    <w:tmpl w:val="D6A62D5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2D5971F8"/>
    <w:multiLevelType w:val="hybridMultilevel"/>
    <w:tmpl w:val="0C986ECA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2F29762C"/>
    <w:multiLevelType w:val="hybridMultilevel"/>
    <w:tmpl w:val="89C6DD40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352D498E"/>
    <w:multiLevelType w:val="hybridMultilevel"/>
    <w:tmpl w:val="35A8D1B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7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8514D0B"/>
    <w:multiLevelType w:val="hybridMultilevel"/>
    <w:tmpl w:val="F98CF352"/>
    <w:lvl w:ilvl="0" w:tplc="F0EC1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04A1C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A976889"/>
    <w:multiLevelType w:val="hybridMultilevel"/>
    <w:tmpl w:val="15CC9DB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8AB157F"/>
    <w:multiLevelType w:val="hybridMultilevel"/>
    <w:tmpl w:val="DC1EF5DE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D30F72"/>
    <w:multiLevelType w:val="hybridMultilevel"/>
    <w:tmpl w:val="90929DB8"/>
    <w:lvl w:ilvl="0" w:tplc="9788C79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8F19A4"/>
    <w:multiLevelType w:val="hybridMultilevel"/>
    <w:tmpl w:val="824E5B42"/>
    <w:lvl w:ilvl="0" w:tplc="5D38976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C90446A">
      <w:start w:val="3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4EC23ABB"/>
    <w:multiLevelType w:val="hybridMultilevel"/>
    <w:tmpl w:val="89CE14F6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5">
    <w:nsid w:val="53EE0A9D"/>
    <w:multiLevelType w:val="hybridMultilevel"/>
    <w:tmpl w:val="2D1AA5F4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056A4A"/>
    <w:multiLevelType w:val="hybridMultilevel"/>
    <w:tmpl w:val="B7000942"/>
    <w:lvl w:ilvl="0" w:tplc="FFFFFFFF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58562BA9"/>
    <w:multiLevelType w:val="hybridMultilevel"/>
    <w:tmpl w:val="C7ACC6F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9788C79E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0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6E335EE4"/>
    <w:multiLevelType w:val="hybridMultilevel"/>
    <w:tmpl w:val="4840185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723D63D0"/>
    <w:multiLevelType w:val="hybridMultilevel"/>
    <w:tmpl w:val="FC8875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5020DDB"/>
    <w:multiLevelType w:val="hybridMultilevel"/>
    <w:tmpl w:val="668EDA4C"/>
    <w:lvl w:ilvl="0" w:tplc="19FE7910">
      <w:start w:val="1"/>
      <w:numFmt w:val="lowerLetter"/>
      <w:lvlText w:val="%1)"/>
      <w:lvlJc w:val="left"/>
      <w:pPr>
        <w:tabs>
          <w:tab w:val="num" w:pos="1942"/>
        </w:tabs>
        <w:ind w:left="194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5615F35"/>
    <w:multiLevelType w:val="hybridMultilevel"/>
    <w:tmpl w:val="8C785562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>
    <w:nsid w:val="7BD571F7"/>
    <w:multiLevelType w:val="hybridMultilevel"/>
    <w:tmpl w:val="9DFC34D6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>
    <w:nsid w:val="7C4A6D21"/>
    <w:multiLevelType w:val="hybridMultilevel"/>
    <w:tmpl w:val="A0567BE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9"/>
  </w:num>
  <w:num w:numId="4">
    <w:abstractNumId w:val="21"/>
  </w:num>
  <w:num w:numId="5">
    <w:abstractNumId w:val="45"/>
  </w:num>
  <w:num w:numId="6">
    <w:abstractNumId w:val="2"/>
  </w:num>
  <w:num w:numId="7">
    <w:abstractNumId w:val="16"/>
  </w:num>
  <w:num w:numId="8">
    <w:abstractNumId w:val="28"/>
  </w:num>
  <w:num w:numId="9">
    <w:abstractNumId w:val="46"/>
  </w:num>
  <w:num w:numId="10">
    <w:abstractNumId w:val="3"/>
  </w:num>
  <w:num w:numId="11">
    <w:abstractNumId w:val="33"/>
  </w:num>
  <w:num w:numId="12">
    <w:abstractNumId w:val="36"/>
  </w:num>
  <w:num w:numId="13">
    <w:abstractNumId w:val="0"/>
  </w:num>
  <w:num w:numId="14">
    <w:abstractNumId w:val="1"/>
  </w:num>
  <w:num w:numId="15">
    <w:abstractNumId w:val="43"/>
  </w:num>
  <w:num w:numId="16">
    <w:abstractNumId w:val="5"/>
  </w:num>
  <w:num w:numId="17">
    <w:abstractNumId w:val="40"/>
  </w:num>
  <w:num w:numId="18">
    <w:abstractNumId w:val="8"/>
  </w:num>
  <w:num w:numId="19">
    <w:abstractNumId w:val="24"/>
  </w:num>
  <w:num w:numId="20">
    <w:abstractNumId w:val="34"/>
  </w:num>
  <w:num w:numId="21">
    <w:abstractNumId w:val="35"/>
  </w:num>
  <w:num w:numId="22">
    <w:abstractNumId w:val="4"/>
  </w:num>
  <w:num w:numId="23">
    <w:abstractNumId w:val="47"/>
  </w:num>
  <w:num w:numId="24">
    <w:abstractNumId w:val="29"/>
  </w:num>
  <w:num w:numId="25">
    <w:abstractNumId w:val="15"/>
  </w:num>
  <w:num w:numId="26">
    <w:abstractNumId w:val="48"/>
  </w:num>
  <w:num w:numId="27">
    <w:abstractNumId w:val="22"/>
  </w:num>
  <w:num w:numId="28">
    <w:abstractNumId w:val="30"/>
  </w:num>
  <w:num w:numId="29">
    <w:abstractNumId w:val="44"/>
  </w:num>
  <w:num w:numId="30">
    <w:abstractNumId w:val="18"/>
  </w:num>
  <w:num w:numId="31">
    <w:abstractNumId w:val="23"/>
  </w:num>
  <w:num w:numId="32">
    <w:abstractNumId w:val="10"/>
  </w:num>
  <w:num w:numId="33">
    <w:abstractNumId w:val="6"/>
  </w:num>
  <w:num w:numId="34">
    <w:abstractNumId w:val="26"/>
  </w:num>
  <w:num w:numId="35">
    <w:abstractNumId w:val="49"/>
  </w:num>
  <w:num w:numId="36">
    <w:abstractNumId w:val="17"/>
  </w:num>
  <w:num w:numId="37">
    <w:abstractNumId w:val="39"/>
  </w:num>
  <w:num w:numId="38">
    <w:abstractNumId w:val="7"/>
  </w:num>
  <w:num w:numId="39">
    <w:abstractNumId w:val="32"/>
  </w:num>
  <w:num w:numId="40">
    <w:abstractNumId w:val="12"/>
  </w:num>
  <w:num w:numId="41">
    <w:abstractNumId w:val="38"/>
  </w:num>
  <w:num w:numId="42">
    <w:abstractNumId w:val="31"/>
  </w:num>
  <w:num w:numId="43">
    <w:abstractNumId w:val="20"/>
  </w:num>
  <w:num w:numId="44">
    <w:abstractNumId w:val="14"/>
  </w:num>
  <w:num w:numId="45">
    <w:abstractNumId w:val="25"/>
  </w:num>
  <w:num w:numId="46">
    <w:abstractNumId w:val="19"/>
  </w:num>
  <w:num w:numId="47">
    <w:abstractNumId w:val="37"/>
  </w:num>
  <w:num w:numId="48">
    <w:abstractNumId w:val="13"/>
  </w:num>
  <w:num w:numId="49">
    <w:abstractNumId w:val="41"/>
  </w:num>
  <w:num w:numId="5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24FB4"/>
    <w:rsid w:val="00041DEC"/>
    <w:rsid w:val="00074576"/>
    <w:rsid w:val="000764E9"/>
    <w:rsid w:val="0009056A"/>
    <w:rsid w:val="000A5A63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116590"/>
    <w:rsid w:val="0012652D"/>
    <w:rsid w:val="00130CEA"/>
    <w:rsid w:val="0013465E"/>
    <w:rsid w:val="00152354"/>
    <w:rsid w:val="00177F6C"/>
    <w:rsid w:val="001847C3"/>
    <w:rsid w:val="001871CA"/>
    <w:rsid w:val="00192D98"/>
    <w:rsid w:val="00197EDB"/>
    <w:rsid w:val="001A4E00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227F2"/>
    <w:rsid w:val="002250D6"/>
    <w:rsid w:val="00225349"/>
    <w:rsid w:val="002317AA"/>
    <w:rsid w:val="0025338C"/>
    <w:rsid w:val="00260FB4"/>
    <w:rsid w:val="002610C8"/>
    <w:rsid w:val="0027416F"/>
    <w:rsid w:val="0028138F"/>
    <w:rsid w:val="002867EA"/>
    <w:rsid w:val="0028714F"/>
    <w:rsid w:val="0029540D"/>
    <w:rsid w:val="00296134"/>
    <w:rsid w:val="002B2D76"/>
    <w:rsid w:val="002C2DEF"/>
    <w:rsid w:val="002D238D"/>
    <w:rsid w:val="002E5239"/>
    <w:rsid w:val="00305E1C"/>
    <w:rsid w:val="00324B96"/>
    <w:rsid w:val="00331C1D"/>
    <w:rsid w:val="00333414"/>
    <w:rsid w:val="00341586"/>
    <w:rsid w:val="0034596D"/>
    <w:rsid w:val="00350816"/>
    <w:rsid w:val="003569DA"/>
    <w:rsid w:val="003769A2"/>
    <w:rsid w:val="00386F63"/>
    <w:rsid w:val="00392F40"/>
    <w:rsid w:val="00396ED3"/>
    <w:rsid w:val="003A1A6F"/>
    <w:rsid w:val="003B5222"/>
    <w:rsid w:val="003D0F46"/>
    <w:rsid w:val="003D3CE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5018FA"/>
    <w:rsid w:val="005061C7"/>
    <w:rsid w:val="00523E7F"/>
    <w:rsid w:val="005265B2"/>
    <w:rsid w:val="005359D8"/>
    <w:rsid w:val="00552961"/>
    <w:rsid w:val="00554C37"/>
    <w:rsid w:val="00576817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613014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A7998"/>
    <w:rsid w:val="008C736E"/>
    <w:rsid w:val="0090345A"/>
    <w:rsid w:val="00916756"/>
    <w:rsid w:val="0094371E"/>
    <w:rsid w:val="009502FE"/>
    <w:rsid w:val="009554E3"/>
    <w:rsid w:val="00974B8D"/>
    <w:rsid w:val="00996E25"/>
    <w:rsid w:val="009A1170"/>
    <w:rsid w:val="009B21E5"/>
    <w:rsid w:val="009D74B2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865B6"/>
    <w:rsid w:val="00A90DE3"/>
    <w:rsid w:val="00A92688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60DE"/>
    <w:rsid w:val="00B27E99"/>
    <w:rsid w:val="00B305AB"/>
    <w:rsid w:val="00B37972"/>
    <w:rsid w:val="00B472B9"/>
    <w:rsid w:val="00B54804"/>
    <w:rsid w:val="00B63700"/>
    <w:rsid w:val="00B65AEA"/>
    <w:rsid w:val="00B66A10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24BE"/>
    <w:rsid w:val="00C92B5D"/>
    <w:rsid w:val="00CB790A"/>
    <w:rsid w:val="00CB7B73"/>
    <w:rsid w:val="00CB7F89"/>
    <w:rsid w:val="00CC0EF8"/>
    <w:rsid w:val="00CC3D40"/>
    <w:rsid w:val="00CD5D68"/>
    <w:rsid w:val="00CF31C3"/>
    <w:rsid w:val="00CF54FF"/>
    <w:rsid w:val="00D05EAE"/>
    <w:rsid w:val="00D07588"/>
    <w:rsid w:val="00D07E5C"/>
    <w:rsid w:val="00D13449"/>
    <w:rsid w:val="00D15852"/>
    <w:rsid w:val="00D32959"/>
    <w:rsid w:val="00D53739"/>
    <w:rsid w:val="00D637BC"/>
    <w:rsid w:val="00D70BE2"/>
    <w:rsid w:val="00D87891"/>
    <w:rsid w:val="00D972B9"/>
    <w:rsid w:val="00DA1FD8"/>
    <w:rsid w:val="00DA2C4E"/>
    <w:rsid w:val="00DA5800"/>
    <w:rsid w:val="00DB1CFA"/>
    <w:rsid w:val="00DB36AD"/>
    <w:rsid w:val="00DB7E27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F495B"/>
    <w:rsid w:val="00F04A45"/>
    <w:rsid w:val="00F04EE3"/>
    <w:rsid w:val="00F27A04"/>
    <w:rsid w:val="00F45DD2"/>
    <w:rsid w:val="00F4711B"/>
    <w:rsid w:val="00F670BD"/>
    <w:rsid w:val="00F74DCC"/>
    <w:rsid w:val="00F77A67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wieckowski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1500</Words>
  <Characters>10252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11729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3</cp:revision>
  <cp:lastPrinted>2022-11-18T08:55:00Z</cp:lastPrinted>
  <dcterms:created xsi:type="dcterms:W3CDTF">2022-12-12T10:27:00Z</dcterms:created>
  <dcterms:modified xsi:type="dcterms:W3CDTF">2022-12-13T09:18:00Z</dcterms:modified>
</cp:coreProperties>
</file>