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</w:t>
      </w:r>
      <w:r w:rsidR="00F10011">
        <w:rPr>
          <w:rFonts w:ascii="Times New Roman" w:hAnsi="Times New Roman" w:cs="Times New Roman"/>
          <w:b/>
          <w:sz w:val="20"/>
          <w:szCs w:val="20"/>
        </w:rPr>
        <w:t>62</w:t>
      </w:r>
      <w:r w:rsidR="007E2202">
        <w:rPr>
          <w:rFonts w:ascii="Times New Roman" w:hAnsi="Times New Roman" w:cs="Times New Roman"/>
          <w:b/>
          <w:sz w:val="20"/>
          <w:szCs w:val="20"/>
        </w:rPr>
        <w:t>0</w:t>
      </w:r>
      <w:r w:rsidR="00455E49">
        <w:rPr>
          <w:rFonts w:ascii="Times New Roman" w:hAnsi="Times New Roman" w:cs="Times New Roman"/>
          <w:b/>
          <w:sz w:val="20"/>
          <w:szCs w:val="20"/>
        </w:rPr>
        <w:t>/KB/21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7E2202">
        <w:rPr>
          <w:rFonts w:ascii="Times New Roman" w:hAnsi="Times New Roman" w:cs="Times New Roman"/>
          <w:b/>
          <w:sz w:val="20"/>
          <w:szCs w:val="20"/>
        </w:rPr>
        <w:t>10.01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</w:t>
      </w:r>
      <w:bookmarkStart w:id="0" w:name="_GoBack"/>
      <w:bookmarkEnd w:id="0"/>
      <w:r w:rsidRPr="00AD6A41">
        <w:rPr>
          <w:u w:val="single"/>
        </w:rPr>
        <w:t xml:space="preserve">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Pr="00F10011" w:rsidRDefault="005571CB" w:rsidP="00455E49">
      <w:pPr>
        <w:spacing w:after="0" w:line="240" w:lineRule="auto"/>
        <w:jc w:val="center"/>
        <w:rPr>
          <w:b/>
          <w:sz w:val="20"/>
          <w:szCs w:val="20"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CB4705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DB5A2A">
        <w:rPr>
          <w:rFonts w:ascii="Times New Roman" w:hAnsi="Times New Roman" w:cs="Times New Roman"/>
          <w:sz w:val="20"/>
          <w:szCs w:val="20"/>
        </w:rPr>
        <w:t xml:space="preserve"> dostawę i instalację sprzętu sieciowego.</w:t>
      </w:r>
    </w:p>
    <w:p w:rsidR="00F10011" w:rsidRDefault="00F10011" w:rsidP="00AD6A41">
      <w:pPr>
        <w:pStyle w:val="Tekstpodstawowy"/>
        <w:spacing w:after="0"/>
        <w:rPr>
          <w:b/>
          <w:i/>
          <w:u w:val="single"/>
          <w:lang w:val="pl-PL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F10011">
        <w:rPr>
          <w:lang w:val="pl-PL"/>
        </w:rPr>
        <w:t>)</w:t>
      </w:r>
      <w:r w:rsidR="009A6403">
        <w:rPr>
          <w:lang w:val="pl-PL"/>
        </w:rPr>
        <w:t xml:space="preserve">, </w:t>
      </w:r>
    </w:p>
    <w:p w:rsidR="000D7AFD" w:rsidRPr="009100F7" w:rsidRDefault="00B00F0B" w:rsidP="009100F7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="000D7AFD" w:rsidRPr="009100F7">
        <w:rPr>
          <w:b/>
        </w:rPr>
        <w:t xml:space="preserve">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</w:t>
      </w:r>
      <w:r w:rsidR="00DB5A2A">
        <w:rPr>
          <w:lang w:val="pl-PL"/>
        </w:rPr>
        <w:t xml:space="preserve">- preferowane 36 </w:t>
      </w:r>
      <w:proofErr w:type="spellStart"/>
      <w:r w:rsidR="00DB5A2A">
        <w:rPr>
          <w:lang w:val="pl-PL"/>
        </w:rPr>
        <w:t>miesiecy</w:t>
      </w:r>
      <w:proofErr w:type="spellEnd"/>
      <w:r w:rsidR="00DB5A2A">
        <w:rPr>
          <w:lang w:val="pl-PL"/>
        </w:rPr>
        <w:t>.</w:t>
      </w:r>
      <w:r w:rsidRPr="006B5388">
        <w:rPr>
          <w:lang w:val="pl-PL"/>
        </w:rPr>
        <w:t>.</w:t>
      </w:r>
    </w:p>
    <w:p w:rsidR="00F10011" w:rsidRDefault="00F10011" w:rsidP="00F100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B5A2A" w:rsidRDefault="00F10011" w:rsidP="00DB5A2A">
      <w:pPr>
        <w:pStyle w:val="Style2"/>
        <w:shd w:val="clear" w:color="auto" w:fill="auto"/>
        <w:spacing w:before="0" w:after="0" w:line="240" w:lineRule="auto"/>
        <w:ind w:firstLine="0"/>
        <w:rPr>
          <w:rFonts w:ascii="Times New Roman" w:eastAsia="Calibri" w:hAnsi="Times New Roman" w:cs="Times New Roman"/>
          <w:b/>
          <w:sz w:val="20"/>
          <w:szCs w:val="20"/>
        </w:rPr>
      </w:pPr>
      <w:r w:rsidRPr="00F10011">
        <w:rPr>
          <w:rFonts w:ascii="Times New Roman" w:eastAsia="Calibri" w:hAnsi="Times New Roman" w:cs="Times New Roman"/>
          <w:b/>
          <w:bCs/>
          <w:sz w:val="20"/>
          <w:szCs w:val="20"/>
        </w:rPr>
        <w:t>OPIS PRZEDMIOTU ZAMÓWIENIA</w:t>
      </w:r>
      <w:r w:rsidRPr="00F10011">
        <w:rPr>
          <w:rFonts w:ascii="Times New Roman" w:eastAsia="Calibri" w:hAnsi="Times New Roman" w:cs="Times New Roman"/>
          <w:b/>
          <w:bCs/>
          <w:sz w:val="20"/>
          <w:szCs w:val="20"/>
        </w:rPr>
        <w:br/>
      </w:r>
    </w:p>
    <w:p w:rsidR="00DB5A2A" w:rsidRPr="00DB5A2A" w:rsidRDefault="00DB5A2A" w:rsidP="00DB5A2A">
      <w:pPr>
        <w:pStyle w:val="Style2"/>
        <w:shd w:val="clear" w:color="auto" w:fill="auto"/>
        <w:spacing w:before="0"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 – dostawa, instalacja oraz wdrożenie przełączników SAN</w:t>
      </w:r>
    </w:p>
    <w:p w:rsidR="00DB5A2A" w:rsidRDefault="00DB5A2A" w:rsidP="00DB5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A2A" w:rsidRPr="00DB5A2A" w:rsidRDefault="00DB5A2A" w:rsidP="00DB5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Przedmiotem zamówienia jest dostawa i instalacja</w:t>
      </w:r>
      <w:r w:rsidR="00CA46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następującego urządzenia</w:t>
      </w:r>
      <w:r w:rsidRPr="00DB5A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</w:p>
    <w:p w:rsidR="00DB5A2A" w:rsidRPr="00DB5A2A" w:rsidRDefault="00DB5A2A" w:rsidP="00463F16">
      <w:pPr>
        <w:pStyle w:val="Akapitzlist"/>
        <w:keepNext/>
        <w:numPr>
          <w:ilvl w:val="0"/>
          <w:numId w:val="23"/>
        </w:numPr>
        <w:spacing w:before="360" w:after="120" w:line="240" w:lineRule="auto"/>
        <w:ind w:left="284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24-portowy przełącznik SAN magistrali </w:t>
      </w:r>
      <w:proofErr w:type="spellStart"/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Fibre</w:t>
      </w:r>
      <w:proofErr w:type="spellEnd"/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Channel 32Gb/s    Ilość :   4 szt.</w:t>
      </w:r>
    </w:p>
    <w:p w:rsidR="00DB5A2A" w:rsidRPr="00DB5A2A" w:rsidRDefault="00DB5A2A" w:rsidP="00463F16">
      <w:pPr>
        <w:keepNext/>
        <w:numPr>
          <w:ilvl w:val="0"/>
          <w:numId w:val="16"/>
        </w:numPr>
        <w:spacing w:before="360" w:after="120" w:line="240" w:lineRule="auto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Wymagania techniczne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Typ obudowy:</w:t>
      </w:r>
    </w:p>
    <w:p w:rsidR="00DB5A2A" w:rsidRPr="00DB5A2A" w:rsidRDefault="00DB5A2A" w:rsidP="00DB5A2A">
      <w:pPr>
        <w:spacing w:after="200" w:line="276" w:lineRule="auto"/>
        <w:ind w:left="284"/>
        <w:rPr>
          <w:rFonts w:ascii="Times New Roman" w:eastAsia="Calibri" w:hAnsi="Times New Roman" w:cs="Times New Roman"/>
          <w:b/>
          <w:iCs/>
          <w:sz w:val="20"/>
          <w:szCs w:val="20"/>
        </w:rPr>
      </w:pPr>
      <w:r w:rsidRPr="00DB5A2A">
        <w:rPr>
          <w:rFonts w:ascii="Times New Roman" w:eastAsia="Calibri" w:hAnsi="Times New Roman" w:cs="Times New Roman"/>
          <w:iCs/>
          <w:sz w:val="20"/>
          <w:szCs w:val="20"/>
        </w:rPr>
        <w:t xml:space="preserve">Przełącznik musi być przystosowany do montażu w szafie </w:t>
      </w:r>
      <w:proofErr w:type="spellStart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rack</w:t>
      </w:r>
      <w:proofErr w:type="spellEnd"/>
      <w:r w:rsidRPr="00DB5A2A">
        <w:rPr>
          <w:rFonts w:ascii="Times New Roman" w:eastAsia="Calibri" w:hAnsi="Times New Roman" w:cs="Times New Roman"/>
          <w:iCs/>
          <w:sz w:val="20"/>
          <w:szCs w:val="20"/>
        </w:rPr>
        <w:t xml:space="preserve"> 19’ o wysokości max. 1U. Wraz z urządzeniem należy dostarczyć komplet szyn montażowych. Przepływ powietrza w przełączniku powinien być skierowany od tyłu w stronę portów. Przełącznik musi być dostosowany do obudów serwerów typu </w:t>
      </w:r>
      <w:proofErr w:type="spellStart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rack</w:t>
      </w:r>
      <w:proofErr w:type="spellEnd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.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Parametry sieciowe: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Przełącznik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Fibre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Channel (FC)</w:t>
      </w: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musi być wykonany w technologii FC minimum 32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/s i zapewniać możliwość pracy portów FC z prędkościami 32, 16, 8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/s w zależności od rodzaju zastosowanych wkładek SFP;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 przypadku obsadzenia portu FC za pomocą wkładki SFP 16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/s przełącznik musi umożliwiać pracę tego portu z prędkością 16 lub 8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/s, przy czym wybór prędkości musi być możliwy w trybie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autonegocjacji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Wszystkie zaoferowane porty przełącznika FC muszą umożliwiać działanie bez tzw.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nadsubscrypcji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, gdzie wszystkie porty w maksymalnie rozbudowanej konfiguracji przełącznika mogą pracować równocześnie z pełną prędkością 16Gb/s lub 32Gb/s w zależności do zastosowanych wkładek FC;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Całkowita przepustowość przełącznika FC dostępna dla maksymalnie rozbudowanej konfiguracji wyposażonej we wkładki 32Gb/s musi wynosić minimum 768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/s end-to-end;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Oczekiwana wartość opóźnienia przy przesyłaniu ramek FC między dowolnymi portami przełącznika nie może być większa niż 900ns;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Rodzaj obsługiwanych portów: E, D, F, S oraz M;</w:t>
      </w:r>
    </w:p>
    <w:p w:rsidR="00DB5A2A" w:rsidRPr="00DB5A2A" w:rsidRDefault="00DB5A2A" w:rsidP="00463F16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Przełącznik powinien obsługiwać połączenia przełączników w sieci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Fabric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z wykorzystaniem protokołu Inter-Switch Link (ISL);</w:t>
      </w:r>
    </w:p>
    <w:p w:rsidR="00DB5A2A" w:rsidRPr="00DB5A2A" w:rsidRDefault="00DB5A2A" w:rsidP="00463F16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Przełącznik powinien posiadać funkcjonalność obsługi protokołu </w:t>
      </w: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ISL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trunking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W ramach jednej grupy powinien mieć możliwość połączenia do 8 portów o łącznej przepustowości do 256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/s. Niniejsza funkcjonalność nie jest przedmiotem tego zamówienia.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Licencjonowane porty:</w:t>
      </w:r>
    </w:p>
    <w:p w:rsidR="00DB5A2A" w:rsidRPr="00DB5A2A" w:rsidRDefault="00DB5A2A" w:rsidP="00DB5A2A">
      <w:pPr>
        <w:spacing w:after="0" w:line="240" w:lineRule="auto"/>
        <w:ind w:left="681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musi być wyposażony w co najmniej 24 porty i wszystkie muszą być licencjonowane i aktywne;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Zainstalowane wkładki:</w:t>
      </w: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ab/>
      </w:r>
    </w:p>
    <w:p w:rsidR="00DB5A2A" w:rsidRPr="00DB5A2A" w:rsidRDefault="00DB5A2A" w:rsidP="00DB5A2A">
      <w:pPr>
        <w:spacing w:after="200" w:line="276" w:lineRule="auto"/>
        <w:ind w:left="567"/>
        <w:rPr>
          <w:rFonts w:ascii="Times New Roman" w:eastAsia="Calibri" w:hAnsi="Times New Roman" w:cs="Times New Roman"/>
          <w:b/>
          <w:iCs/>
          <w:sz w:val="20"/>
          <w:szCs w:val="20"/>
        </w:rPr>
      </w:pPr>
      <w:r w:rsidRPr="00DB5A2A">
        <w:rPr>
          <w:rFonts w:ascii="Times New Roman" w:eastAsia="Calibri" w:hAnsi="Times New Roman" w:cs="Times New Roman"/>
          <w:iCs/>
          <w:sz w:val="20"/>
          <w:szCs w:val="20"/>
        </w:rPr>
        <w:t xml:space="preserve"> 24 wkładki 32 </w:t>
      </w:r>
      <w:proofErr w:type="spellStart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Gb</w:t>
      </w:r>
      <w:proofErr w:type="spellEnd"/>
      <w:r w:rsidRPr="00DB5A2A">
        <w:rPr>
          <w:rFonts w:ascii="Times New Roman" w:eastAsia="Calibri" w:hAnsi="Times New Roman" w:cs="Times New Roman"/>
          <w:iCs/>
          <w:sz w:val="20"/>
          <w:szCs w:val="20"/>
        </w:rPr>
        <w:t xml:space="preserve">/s typu </w:t>
      </w:r>
      <w:proofErr w:type="spellStart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Short</w:t>
      </w:r>
      <w:proofErr w:type="spellEnd"/>
      <w:r w:rsidRPr="00DB5A2A">
        <w:rPr>
          <w:rFonts w:ascii="Times New Roman" w:eastAsia="Calibri" w:hAnsi="Times New Roman" w:cs="Times New Roman"/>
          <w:iCs/>
          <w:sz w:val="20"/>
          <w:szCs w:val="20"/>
        </w:rPr>
        <w:t xml:space="preserve"> </w:t>
      </w:r>
      <w:proofErr w:type="spellStart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Wave</w:t>
      </w:r>
      <w:proofErr w:type="spellEnd"/>
      <w:r w:rsidRPr="00DB5A2A">
        <w:rPr>
          <w:rFonts w:ascii="Times New Roman" w:eastAsia="Calibri" w:hAnsi="Times New Roman" w:cs="Times New Roman"/>
          <w:iCs/>
          <w:sz w:val="20"/>
          <w:szCs w:val="20"/>
        </w:rPr>
        <w:t>;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Funkcjonalność przełącznika:</w:t>
      </w: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ab/>
      </w:r>
    </w:p>
    <w:p w:rsidR="00DB5A2A" w:rsidRPr="00DB5A2A" w:rsidRDefault="00DB5A2A" w:rsidP="00463F16">
      <w:pPr>
        <w:numPr>
          <w:ilvl w:val="0"/>
          <w:numId w:val="16"/>
        </w:numPr>
        <w:tabs>
          <w:tab w:val="clear" w:pos="3692"/>
          <w:tab w:val="num" w:pos="573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Przełącznik FC musi realizować sprzętową obsługę grupowania na podstawie portów i adresów WWN (ang.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zoning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) przez tzw. układ ASIC;</w:t>
      </w:r>
    </w:p>
    <w:p w:rsidR="00DB5A2A" w:rsidRPr="00DB5A2A" w:rsidRDefault="00DB5A2A" w:rsidP="00463F16">
      <w:pPr>
        <w:numPr>
          <w:ilvl w:val="0"/>
          <w:numId w:val="16"/>
        </w:numPr>
        <w:tabs>
          <w:tab w:val="clear" w:pos="3692"/>
          <w:tab w:val="num" w:pos="573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FC musi wspierać następujące mechanizmy zwiększające poziom bezpieczeństwa:</w:t>
      </w:r>
    </w:p>
    <w:p w:rsidR="00DB5A2A" w:rsidRPr="00DB5A2A" w:rsidRDefault="00DB5A2A" w:rsidP="00DB5A2A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uwierzytelnianie (autentykacja) przełączników w sieci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Fabric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za pomocą protokołów DH-CHAP i FCAP;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uwierzytelnianie (autentykacja) urządzeń końcowych w sieci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Fabric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za pomocą protokołu DH-CHAP;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szyfrowanie połączenia z konsolą administracyjną;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wsparcie dla protokołu SSHv2;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definiowanie wielu kont administratorów z możliwością ograniczenia ich uprawnień za pomocą mechanizmu tzw. RBAC (ang. Role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Based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Access Control);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definiowane kont administratorów w środowiskach RADIUS, TACACS+, LDAP ze wsparciem IPv6,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OpenLDAP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szyfrowanie komunikacji narzędzi administracyjnych za pomocą SSL/HTTPS;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obsługa SNMP v1 + v3;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IP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Filter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dla portu administracyjnego przełącznika;</w:t>
      </w:r>
    </w:p>
    <w:p w:rsidR="00DB5A2A" w:rsidRPr="00DB5A2A" w:rsidRDefault="00DB5A2A" w:rsidP="00463F16">
      <w:pPr>
        <w:numPr>
          <w:ilvl w:val="2"/>
          <w:numId w:val="13"/>
        </w:numPr>
        <w:spacing w:after="0" w:line="240" w:lineRule="auto"/>
        <w:ind w:left="1276" w:hanging="322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wgrywanie nowych wersji oprogramowania sprzętowego przełącznika FC z wykorzystaniem bezpiecznych protokołów SCP oraz SFTP.</w:t>
      </w:r>
    </w:p>
    <w:p w:rsidR="00DB5A2A" w:rsidRPr="00DB5A2A" w:rsidRDefault="00DB5A2A" w:rsidP="00463F16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FC musi być wyposażony w następujące narzędzia diagnostyczne i mechanizmy obsługi ruchu FC:</w:t>
      </w:r>
    </w:p>
    <w:p w:rsidR="00DB5A2A" w:rsidRPr="00DB5A2A" w:rsidRDefault="00DB5A2A" w:rsidP="00463F16">
      <w:pPr>
        <w:numPr>
          <w:ilvl w:val="2"/>
          <w:numId w:val="14"/>
        </w:numPr>
        <w:spacing w:after="0" w:line="240" w:lineRule="auto"/>
        <w:ind w:left="1276" w:hanging="283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logowanie zdarzeń poprzez mechanizm „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syslog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”;</w:t>
      </w:r>
    </w:p>
    <w:p w:rsidR="00DB5A2A" w:rsidRPr="00DB5A2A" w:rsidRDefault="00DB5A2A" w:rsidP="00463F16">
      <w:pPr>
        <w:numPr>
          <w:ilvl w:val="2"/>
          <w:numId w:val="14"/>
        </w:numPr>
        <w:spacing w:after="0" w:line="240" w:lineRule="auto"/>
        <w:ind w:left="1276" w:hanging="283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FC ping;</w:t>
      </w:r>
    </w:p>
    <w:p w:rsidR="00DB5A2A" w:rsidRPr="00DB5A2A" w:rsidRDefault="00DB5A2A" w:rsidP="00463F16">
      <w:pPr>
        <w:numPr>
          <w:ilvl w:val="2"/>
          <w:numId w:val="14"/>
        </w:numPr>
        <w:spacing w:after="0" w:line="240" w:lineRule="auto"/>
        <w:ind w:left="1276" w:hanging="283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FC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traceroute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;</w:t>
      </w:r>
    </w:p>
    <w:p w:rsidR="00DB5A2A" w:rsidRPr="00DB5A2A" w:rsidRDefault="00DB5A2A" w:rsidP="00463F16">
      <w:pPr>
        <w:numPr>
          <w:ilvl w:val="2"/>
          <w:numId w:val="14"/>
        </w:numPr>
        <w:spacing w:after="0" w:line="240" w:lineRule="auto"/>
        <w:ind w:left="1276" w:hanging="283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kopiowanie danych wymienianych pomiędzy dwoma wybranymi portami na inny wybrany port przełącznika.</w:t>
      </w:r>
    </w:p>
    <w:p w:rsidR="00DB5A2A" w:rsidRPr="00DB5A2A" w:rsidRDefault="00DB5A2A" w:rsidP="00463F16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Wsparcie dla technologii NPIV (ang.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N_Port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ID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Virtualization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), umożliwiającej </w:t>
      </w:r>
      <w:r w:rsidRPr="00DB5A2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podłączenie wielu partycji logicznych do jednego portu fizycznego</w:t>
      </w: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.</w:t>
      </w:r>
    </w:p>
    <w:p w:rsidR="00DB5A2A" w:rsidRPr="00DB5A2A" w:rsidRDefault="00DB5A2A" w:rsidP="00463F16">
      <w:pPr>
        <w:numPr>
          <w:ilvl w:val="0"/>
          <w:numId w:val="12"/>
        </w:numPr>
        <w:spacing w:after="0" w:line="240" w:lineRule="auto"/>
        <w:ind w:left="284"/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Zarządzanie:</w:t>
      </w:r>
    </w:p>
    <w:p w:rsidR="00DB5A2A" w:rsidRPr="00DB5A2A" w:rsidRDefault="00DB5A2A" w:rsidP="00463F16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FC musi mieć możliwość konfiguracji przez:</w:t>
      </w:r>
    </w:p>
    <w:p w:rsidR="00DB5A2A" w:rsidRPr="00DB5A2A" w:rsidRDefault="00DB5A2A" w:rsidP="00463F1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polecenia tekstowe w interfejsie znakowym konsoli terminala,</w:t>
      </w:r>
    </w:p>
    <w:p w:rsidR="00DB5A2A" w:rsidRPr="00DB5A2A" w:rsidRDefault="00DB5A2A" w:rsidP="00463F16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przeglądarkę internetową z interfejsem graficznym lub dedykowane oprogramowanie;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FC musi zapewnić możliwość jego zarządzania przez zintegrowany port 100/1000 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Mb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Ethernet, port szeregowy oraz 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inband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 xml:space="preserve"> IP-</w:t>
      </w:r>
      <w:proofErr w:type="spellStart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over</w:t>
      </w:r>
      <w:proofErr w:type="spellEnd"/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-FC.</w:t>
      </w:r>
    </w:p>
    <w:p w:rsidR="00DB5A2A" w:rsidRPr="00DB5A2A" w:rsidRDefault="00DB5A2A" w:rsidP="00463F1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iCs/>
          <w:sz w:val="20"/>
          <w:szCs w:val="20"/>
          <w:lang w:eastAsia="pl-PL"/>
        </w:rPr>
        <w:t>Przełącznik FC musi zapewniać wsparcie dla standardu zarządzającego SMI-S.</w:t>
      </w:r>
    </w:p>
    <w:p w:rsidR="00CA46BE" w:rsidRDefault="00CA46BE" w:rsidP="00CA46BE">
      <w:pPr>
        <w:spacing w:after="20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A46BE" w:rsidRPr="00DB5A2A" w:rsidRDefault="00CA46BE" w:rsidP="00CA46BE">
      <w:pPr>
        <w:spacing w:after="20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</w:t>
      </w: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Dostawa, instalacja i wdrożenie</w:t>
      </w:r>
    </w:p>
    <w:p w:rsidR="00CA46BE" w:rsidRPr="00DB5A2A" w:rsidRDefault="00CA46BE" w:rsidP="00CA46BE">
      <w:pPr>
        <w:spacing w:after="120" w:line="276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Calibri" w:hAnsi="Times New Roman" w:cs="Times New Roman"/>
          <w:sz w:val="20"/>
          <w:szCs w:val="20"/>
          <w:lang w:eastAsia="ar-SA"/>
        </w:rPr>
        <w:t>Zakres wymaganych usług: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Instalacja przełączników w szafach serwerowych;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Wykonanie połączeń między przełącznikami w dwóch serwerowniach,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Konfiguracja przełączników i włączenie ich do klastra typu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fabric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Wykonanie połączeń macierzy dyskowej oraz serwerów.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Konfiguracja stref na klastrze w celu udostępnienia odpowiednich zasobów dyskowych serwerom.</w:t>
      </w:r>
    </w:p>
    <w:p w:rsidR="00CA46BE" w:rsidRPr="00DB5A2A" w:rsidRDefault="00CA46BE" w:rsidP="00463F16">
      <w:pPr>
        <w:numPr>
          <w:ilvl w:val="0"/>
          <w:numId w:val="10"/>
        </w:num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Konfiguracja przełączników SAN w celu zapewnienia replikacji danych pomiędzy macierzami dyskowymi w dwóch serwerowniach.</w:t>
      </w:r>
    </w:p>
    <w:p w:rsidR="00DB5A2A" w:rsidRPr="00DB5A2A" w:rsidRDefault="00DB5A2A" w:rsidP="00CA46BE">
      <w:pPr>
        <w:spacing w:after="20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B5A2A">
        <w:rPr>
          <w:rFonts w:ascii="Calibri" w:eastAsia="Calibri" w:hAnsi="Calibri" w:cs="Calibri"/>
          <w:sz w:val="20"/>
          <w:szCs w:val="20"/>
        </w:rPr>
        <w:br w:type="page"/>
      </w:r>
      <w:r w:rsidR="00CA46BE">
        <w:rPr>
          <w:rFonts w:ascii="Calibri" w:eastAsia="Calibri" w:hAnsi="Calibri" w:cs="Calibri"/>
          <w:sz w:val="20"/>
          <w:szCs w:val="20"/>
        </w:rPr>
        <w:lastRenderedPageBreak/>
        <w:t>*</w:t>
      </w:r>
      <w:r w:rsidR="00CA46BE"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Gwarancja i wsparcie techniczne</w:t>
      </w:r>
    </w:p>
    <w:p w:rsidR="00DB5A2A" w:rsidRPr="00DB5A2A" w:rsidRDefault="00DB5A2A" w:rsidP="00463F16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Okres gwarancji i wsparcia technicznego: minimum 36 miesięcy.</w:t>
      </w:r>
    </w:p>
    <w:p w:rsidR="00DB5A2A" w:rsidRPr="00DB5A2A" w:rsidRDefault="00DB5A2A" w:rsidP="00463F16">
      <w:pPr>
        <w:numPr>
          <w:ilvl w:val="0"/>
          <w:numId w:val="22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Gwarancja i wsparcie techniczne mają być świadczone na następujących zasadach:</w:t>
      </w:r>
    </w:p>
    <w:p w:rsidR="00DB5A2A" w:rsidRPr="00DB5A2A" w:rsidRDefault="00DB5A2A" w:rsidP="00463F16">
      <w:pPr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Możliwość zgłaszania awarii w trybie 8h x 5 dni roboczych;</w:t>
      </w:r>
    </w:p>
    <w:p w:rsidR="00DB5A2A" w:rsidRPr="00DB5A2A" w:rsidRDefault="00DB5A2A" w:rsidP="00463F16">
      <w:pPr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Czas reakcji: maksymalnie następny dzień roboczy;</w:t>
      </w:r>
    </w:p>
    <w:p w:rsidR="00DB5A2A" w:rsidRPr="00DB5A2A" w:rsidRDefault="00DB5A2A" w:rsidP="00463F16">
      <w:pPr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Serwis na miejscu instalacji (ang. </w:t>
      </w: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on-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site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);</w:t>
      </w:r>
    </w:p>
    <w:p w:rsidR="00DB5A2A" w:rsidRPr="00DB5A2A" w:rsidRDefault="00DB5A2A" w:rsidP="00463F16">
      <w:pPr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Dostęp do poprawek oprogramowania urządzenia oraz wsparcia technicznego;</w:t>
      </w:r>
    </w:p>
    <w:p w:rsidR="00DB5A2A" w:rsidRPr="00DB5A2A" w:rsidRDefault="00DB5A2A" w:rsidP="00463F16">
      <w:pPr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techniczne udzielane telefonicznie i pocztą elektroniczną</w:t>
      </w:r>
      <w:r w:rsidRPr="00DB5A2A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.</w:t>
      </w:r>
    </w:p>
    <w:p w:rsidR="00DB5A2A" w:rsidRPr="00DB5A2A" w:rsidRDefault="00DB5A2A" w:rsidP="00DB5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DB5A2A" w:rsidRPr="00DB5A2A" w:rsidRDefault="00DB5A2A" w:rsidP="00DB5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B5A2A" w:rsidRPr="00DB5A2A" w:rsidRDefault="00DB5A2A" w:rsidP="00DB5A2A">
      <w:pPr>
        <w:widowControl w:val="0"/>
        <w:tabs>
          <w:tab w:val="left" w:pos="37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2 – dostawa , instalacja oraz wdrożenie serwerów</w:t>
      </w:r>
    </w:p>
    <w:p w:rsidR="00CA46BE" w:rsidRDefault="00CA46BE" w:rsidP="00F10011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10011" w:rsidRDefault="00CA46BE" w:rsidP="00F1001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B5A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Przedmiotem zamówienia jest dostawa i instalacja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następując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urządze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ń</w:t>
      </w:r>
    </w:p>
    <w:p w:rsidR="00DB5A2A" w:rsidRPr="00CA46BE" w:rsidRDefault="00CA46BE" w:rsidP="00463F16">
      <w:pPr>
        <w:pStyle w:val="Akapitzlist"/>
        <w:keepNext/>
        <w:numPr>
          <w:ilvl w:val="3"/>
          <w:numId w:val="21"/>
        </w:numPr>
        <w:spacing w:before="480" w:after="240" w:line="240" w:lineRule="auto"/>
        <w:ind w:left="567" w:hanging="425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Serwer przeznaczony do zabudowy w szafie typu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rack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19” wyposażony w min. 2 procesory min. 16-rdzeniowe, min. 256 GB pamięci operacyjnej, min. dwa dyski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flash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 pojemności min. 240 GB każdy obsługiwane przez kontroler macierzowy SAS/SATA 12Gb/s skonfigurowane w trybie RAID1, dwie karty HBA z min. jednym portem 32Gb/s oraz dwa redundantne zasilacze.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A46B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Ilość: 6 szt.</w:t>
      </w:r>
    </w:p>
    <w:p w:rsidR="00CA46BE" w:rsidRPr="00CA46BE" w:rsidRDefault="00CA46BE" w:rsidP="00463F16">
      <w:pPr>
        <w:pStyle w:val="Akapitzlist"/>
        <w:keepNext/>
        <w:numPr>
          <w:ilvl w:val="3"/>
          <w:numId w:val="21"/>
        </w:numPr>
        <w:spacing w:before="480" w:after="240" w:line="240" w:lineRule="auto"/>
        <w:ind w:left="567" w:hanging="425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Moduł przekaźników sieciowych HPE X130 10G SFP+ LC SR (JD092B) lub równoważny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 </w:t>
      </w:r>
      <w:r w:rsidRPr="00CA46B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Ilość 12 szt.</w:t>
      </w:r>
    </w:p>
    <w:p w:rsidR="00CA46BE" w:rsidRPr="00CA46BE" w:rsidRDefault="00CA46BE" w:rsidP="00463F16">
      <w:pPr>
        <w:pStyle w:val="Akapitzlist"/>
        <w:keepNext/>
        <w:numPr>
          <w:ilvl w:val="3"/>
          <w:numId w:val="21"/>
        </w:numPr>
        <w:spacing w:before="480" w:after="240" w:line="240" w:lineRule="auto"/>
        <w:ind w:left="567" w:hanging="425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Patchcord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światłowodowy wielomodowy, LC/PC-LC/PC, OM4 MM 50/125, LS0H, duplex, 3m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</w:t>
      </w:r>
      <w:r w:rsidRPr="00CA46BE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Ilość 12 szt.</w:t>
      </w: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</w:t>
      </w:r>
    </w:p>
    <w:p w:rsidR="00DB5A2A" w:rsidRPr="00CA46BE" w:rsidRDefault="00DB5A2A" w:rsidP="00CA46BE">
      <w:pPr>
        <w:keepNext/>
        <w:spacing w:before="480" w:after="240" w:line="240" w:lineRule="auto"/>
        <w:ind w:left="142"/>
        <w:jc w:val="center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r w:rsidRPr="00CA46BE"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  <w:t>Wymagania techniczne</w:t>
      </w:r>
    </w:p>
    <w:p w:rsidR="00DB5A2A" w:rsidRPr="00DB5A2A" w:rsidRDefault="00DB5A2A" w:rsidP="00DB5A2A">
      <w:pPr>
        <w:keepNext/>
        <w:keepLines/>
        <w:spacing w:before="240" w:after="240" w:line="240" w:lineRule="auto"/>
        <w:outlineLvl w:val="1"/>
        <w:rPr>
          <w:rFonts w:ascii="Arial" w:eastAsia="Times New Roman" w:hAnsi="Arial" w:cs="Times New Roman"/>
          <w:bCs/>
          <w:i/>
          <w:sz w:val="20"/>
          <w:szCs w:val="20"/>
          <w:lang w:eastAsia="ar-SA"/>
        </w:rPr>
      </w:pPr>
      <w:r w:rsidRPr="00DB5A2A">
        <w:rPr>
          <w:rFonts w:ascii="Arial" w:eastAsia="Times New Roman" w:hAnsi="Arial" w:cs="Times New Roman"/>
          <w:bCs/>
          <w:i/>
          <w:sz w:val="20"/>
          <w:szCs w:val="20"/>
          <w:lang w:eastAsia="ar-SA"/>
        </w:rPr>
        <w:t>Ad 1. Serwer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Obudowa: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 instalacji w szafie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rack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19", wysokość nie więcej niż 1U, z zestawem szyn do mocowania w szafie i wysuwania do celów serwisowych, wyposażona w zestaw ułatwiający wyprowadzenie przewodów z tyłu serwera.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Procesor: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Architektura x86. Maksymalna ilość wydzielanego ciepła TDP (ang.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Thermal</w:t>
      </w:r>
      <w:proofErr w:type="spellEnd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Design Power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) dla procesora – 155W. Minimalna ilość rdzeni dla procesora – 16. Wynik wydajności procesora instalowanego w oferowanym serwerze powinien przekraczać 240 punktów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baseline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w teście CPU2017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Integer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Rate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opublikowanym przez SPEC.org (</w:t>
      </w:r>
      <w:hyperlink r:id="rId10" w:history="1">
        <w:r w:rsidRPr="00DB5A2A">
          <w:rPr>
            <w:rFonts w:ascii="Times New Roman" w:eastAsia="Times New Roman" w:hAnsi="Times New Roman" w:cs="Times New Roman"/>
            <w:sz w:val="20"/>
            <w:szCs w:val="20"/>
            <w:u w:val="single"/>
            <w:lang w:eastAsia="ar-SA"/>
          </w:rPr>
          <w:t>www.spec.org</w:t>
        </w:r>
      </w:hyperlink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). Test przeprowadzony przez producenta serwera musi być zamieszczony na stronie </w:t>
      </w:r>
      <w:hyperlink r:id="rId11" w:history="1">
        <w:r w:rsidRPr="00DB5A2A">
          <w:rPr>
            <w:rFonts w:ascii="Times New Roman" w:eastAsia="Times New Roman" w:hAnsi="Times New Roman" w:cs="Times New Roman"/>
            <w:sz w:val="20"/>
            <w:szCs w:val="20"/>
            <w:u w:val="single"/>
            <w:lang w:eastAsia="ar-SA"/>
          </w:rPr>
          <w:t>www.spec.org</w:t>
        </w:r>
      </w:hyperlink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 </w:t>
      </w:r>
      <w:r w:rsidRPr="00DB5A2A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Wielordzeniowość procesora jest konieczna z powodu zastosowania dostarczanego serwera jako hosta wirtualizacji, co pociąga za sobą konieczność optymalnego rozdzielenia zasobów procesora na poszczególne maszyny wirtualne.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Płyta główna: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Płyta główna dedykowana do pracy w serwerach, wyprodukowana przez producenta serwera z możliwością zainstalowania minimum dwóch procesorów wykonujących instrukcje 64-bitowe. Obsługa procesorów do 64 rdzeni oraz ciepła TDP do 280W.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Pamięć operacyjna: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Zainstalowane 256 GB pamięci RAM, Minimum 32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sloty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na pamięć, wsparcie pamięci typu RDIMM do 4TB. </w:t>
      </w:r>
      <w:proofErr w:type="spellStart"/>
      <w:r w:rsidRPr="00DB5A2A">
        <w:rPr>
          <w:rFonts w:ascii="Times New Roman" w:eastAsia="Times New Roman" w:hAnsi="Times New Roman" w:cs="Times New Roman"/>
          <w:strike/>
          <w:sz w:val="20"/>
          <w:szCs w:val="20"/>
          <w:lang w:val="en-US" w:eastAsia="ar-SA"/>
        </w:rPr>
        <w:t>Pamięć</w:t>
      </w:r>
      <w:proofErr w:type="spellEnd"/>
      <w:r w:rsidRPr="00DB5A2A">
        <w:rPr>
          <w:rFonts w:ascii="Times New Roman" w:eastAsia="Times New Roman" w:hAnsi="Times New Roman" w:cs="Times New Roman"/>
          <w:strike/>
          <w:sz w:val="20"/>
          <w:szCs w:val="20"/>
          <w:lang w:val="en-US" w:eastAsia="ar-SA"/>
        </w:rPr>
        <w:t xml:space="preserve"> o </w:t>
      </w:r>
      <w:proofErr w:type="spellStart"/>
      <w:r w:rsidRPr="00DB5A2A">
        <w:rPr>
          <w:rFonts w:ascii="Times New Roman" w:eastAsia="Times New Roman" w:hAnsi="Times New Roman" w:cs="Times New Roman"/>
          <w:strike/>
          <w:sz w:val="20"/>
          <w:szCs w:val="20"/>
          <w:lang w:val="en-US" w:eastAsia="ar-SA"/>
        </w:rPr>
        <w:t>częstotliwości</w:t>
      </w:r>
      <w:proofErr w:type="spellEnd"/>
      <w:r w:rsidRPr="00DB5A2A">
        <w:rPr>
          <w:rFonts w:ascii="Times New Roman" w:eastAsia="Times New Roman" w:hAnsi="Times New Roman" w:cs="Times New Roman"/>
          <w:strike/>
          <w:sz w:val="20"/>
          <w:szCs w:val="20"/>
          <w:lang w:val="en-US" w:eastAsia="ar-SA"/>
        </w:rPr>
        <w:t xml:space="preserve"> 3200MHz.</w:t>
      </w:r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Zabezpieczenie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pamięci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: ECC, SDDC, Patrol/Demand Scrubbing, DRAM Address Command Parity with Replay, DRAM Uncorrected ECC Error Retry, Post Package Repair.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Procesor graficzny: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Zintegrowana karta graficzna z minimum 16MB pamięci, osiągająca rozdzielczość min. 1920x1200 przy 60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Hz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 Port VGA. 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Dyski: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Zainstalowane dyski: 2 x min.240GB SATA SSD. Serwer musi posiadać min. 8 zatok na dyski Hot-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Swap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, umożliwiających instalację dysków SATA/SAS – bez wymiany/dokładania jakichkolwiek elementów serwera. Możliwość instalacji dysków SED. Możliwość zastosowania w serwerze systemu montażu dysków typu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backplane</w:t>
      </w:r>
      <w:proofErr w:type="spellEnd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umożliwiającego instalację zarówno dysków SATA/SAS, jak i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NVMe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 tych samych zatokach.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Kontroler dyskowy: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Zintegrowany na płycie kontroler SATA oraz zainstalowany kontroler 12 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Gb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/s SAS/SATA z obsługą RAID 0, 1, 10 i 5.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Zasilacz: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Minimum 2 redundantne zasilacze o mocy minimum 1100W z certyfikatem minimum Platinum.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lastRenderedPageBreak/>
        <w:t xml:space="preserve">Interfejsy sieciowe: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Serwer wyposażony w minimum jedno dedykowane gniazdo, które ma interfejs PCI 4.0 x16. Gniazdo musi mieć możliwość obsługi kart 2-portowych i 4-portowych o prędkości 1GbE, 10GbE i 25GbE. W gnieździe powinna być zainstalowana karta 2 porty typu 10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GbE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SFP+, wyposażone we wkładki światłowodowe 10GbE SR. Interfejsy te nie mogą wpływać na ilość dostępnych slotów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PCIe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wymienionych w punkcie 13. Minimum 1 port RJ-45 o przepustowości 1GbE dedykowany dla karty zarządzającej.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Karty sieciowe SAN: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zainstalowane dwie 1-portowe karty FC 32Gb lub jedna dwu-portowa karta FC 32Gb.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Dodatkowe </w:t>
      </w:r>
      <w:proofErr w:type="spellStart"/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sloty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I/O: 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Minimum 3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sloty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PCIe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4.0 x16 LP.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Dodatkowe porty: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 przodu obudowy: 1 x USB 3.1, 1 x USB 2.0, opcjonalnie 1 x DB-15 video;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 tyłu obudowy: 3 x USB 3.1, 1 x DB-15;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wewnątrz 1 x USB 3.1.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Chłodzenie: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Wentylatory wspierające wymianę Hot-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Swap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, zamontowane nadmiarowo, minimum N+1.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Zarządzanie: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Zintegrowany z płytą główną serwera, niezależny od systemu operacyjnego, sprzętowy kontroler zdalnego zarządzania;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Monitoring statusu i zdrowia systemu;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Logowanie zdarzeń;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Możliwość aktualizacji sprzętowego oprogramowania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firmware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Możliwość zdalnej konfiguracji serwera;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Monitoring;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Zdalne włączanie/wyłączanie/restart;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Możliwość przejęcia zdalnego ekranu;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Zdalny dostęp do serwera;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Możliwość mapowania HDD, CD, DVD, USB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flash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drive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, obrazów plików;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Możliwość jednoczesnej pracy dla minimum 6 użytkowników;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Wspierane protokoły/interfejsy: IPMI v2.0, SNMP v3, REST API.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Funkcje zabezpieczeń: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Hasło włączania, hasło administratora, moduł TPM;</w:t>
      </w:r>
    </w:p>
    <w:p w:rsidR="00DB5A2A" w:rsidRPr="00DB5A2A" w:rsidRDefault="00DB5A2A" w:rsidP="00463F16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Czujnik otwarcia obudowy.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Urządzenia typu Hot </w:t>
      </w:r>
      <w:proofErr w:type="spellStart"/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Swap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Dyski twarde, zasilacze oraz wentylatory.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Obsługa: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Możliwość instalacji serwera oraz wymiany procesora, radiatora oraz systemu montażu dysków twardych typu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backplane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, do celów serwisowych bez użycia dodatkowych narzędzi mechanicznych.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Diagnostyka:</w:t>
      </w: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Możliwość przewidywania awarii min. dla regulatorów napięcia, pamięci, wentylatorów i zasilaczy.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</w:pPr>
      <w:proofErr w:type="spellStart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>Wspierane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>systemy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>operacyjne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 xml:space="preserve">: </w:t>
      </w:r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co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najmniej</w:t>
      </w:r>
      <w:proofErr w:type="spellEnd"/>
      <w:r w:rsidRPr="00DB5A2A">
        <w:rPr>
          <w:rFonts w:ascii="Times New Roman" w:eastAsia="Times New Roman" w:hAnsi="Times New Roman" w:cs="Times New Roman"/>
          <w:b/>
          <w:sz w:val="20"/>
          <w:szCs w:val="20"/>
          <w:lang w:val="en-US" w:eastAsia="ar-SA"/>
        </w:rPr>
        <w:t xml:space="preserve"> </w:t>
      </w:r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Microsoft Windows Server 2016, 2019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 2022 Red Hat Enterprise Linux 7,8,  SUSE Linux Enterprise Server 12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 15, VMware vSphere (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ESXi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) 6.5, 6.7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>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val="en-US" w:eastAsia="ar-SA"/>
        </w:rPr>
        <w:t xml:space="preserve"> 7.0.</w:t>
      </w:r>
    </w:p>
    <w:p w:rsidR="00DB5A2A" w:rsidRPr="00DB5A2A" w:rsidRDefault="00DB5A2A" w:rsidP="00463F16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Pochodzenie:</w:t>
      </w:r>
      <w:r w:rsidRPr="00DB5A2A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 xml:space="preserve"> Dostarczony sprzęt musi być fabrycznie nowy, wyprodukowany w 2021 roku lub później, musi pochodzić z oficjalnego kanału sprzedaży producenta na rynek polski. Elementy, z których zbudowane są serwery muszą być produktami producenta tych serwerów lub być przez niego certyfikowane oraz muszą być objęte gwarancją producenta, potwierdzoną przez oryginalne karty gwarancyjne.</w:t>
      </w:r>
    </w:p>
    <w:p w:rsidR="00DB5A2A" w:rsidRPr="00DB5A2A" w:rsidRDefault="00DB5A2A" w:rsidP="00DB5A2A">
      <w:pPr>
        <w:keepNext/>
        <w:keepLines/>
        <w:spacing w:before="240" w:after="240" w:line="240" w:lineRule="auto"/>
        <w:outlineLvl w:val="1"/>
        <w:rPr>
          <w:rFonts w:ascii="Arial" w:eastAsia="Times New Roman" w:hAnsi="Arial" w:cs="Times New Roman"/>
          <w:bCs/>
          <w:i/>
          <w:sz w:val="20"/>
          <w:szCs w:val="20"/>
          <w:lang w:eastAsia="ar-SA"/>
        </w:rPr>
      </w:pPr>
      <w:r w:rsidRPr="00DB5A2A">
        <w:rPr>
          <w:rFonts w:ascii="Arial" w:eastAsia="Times New Roman" w:hAnsi="Arial" w:cs="Times New Roman"/>
          <w:bCs/>
          <w:i/>
          <w:sz w:val="20"/>
          <w:szCs w:val="20"/>
          <w:lang w:eastAsia="ar-SA"/>
        </w:rPr>
        <w:t>Ad 2. Moduł przekaźników sieciowych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Moduł musi zapewniać bezproblemową współpracę z posiadanymi przez Zamawiającego urządzeniami sieciowymi HPE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FlexFabric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5820AF 24XG Switch.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Moduł musi zapewniać przepustowość min. 10000 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Mbit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/s.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Typ modułu: SFP+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Standard karty sieciowej SFP: SR.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Złącze światłowodowe: LC.</w:t>
      </w:r>
    </w:p>
    <w:p w:rsidR="00DB5A2A" w:rsidRPr="00DB5A2A" w:rsidRDefault="00DB5A2A" w:rsidP="00463F16">
      <w:pPr>
        <w:numPr>
          <w:ilvl w:val="0"/>
          <w:numId w:val="7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Standardy komunikacyjne: IEEE 802.3,IEEE 802.3ab,IEEE 802.3ae,IEEE 802.3u.</w:t>
      </w:r>
    </w:p>
    <w:p w:rsidR="00DB5A2A" w:rsidRPr="00DB5A2A" w:rsidRDefault="00DB5A2A" w:rsidP="00463F16">
      <w:pPr>
        <w:keepNext/>
        <w:numPr>
          <w:ilvl w:val="0"/>
          <w:numId w:val="21"/>
        </w:numPr>
        <w:spacing w:before="480" w:after="240" w:line="240" w:lineRule="auto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r w:rsidRPr="00DB5A2A"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  <w:t>Dostawa, instalacja i wdrożenie</w:t>
      </w:r>
    </w:p>
    <w:p w:rsidR="00DB5A2A" w:rsidRPr="00DB5A2A" w:rsidRDefault="00DB5A2A" w:rsidP="00463F1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Serwery powinny zostać zainstalowane i uruchomione u Zamawiającego we wskazanej przez niego lokalizacji.</w:t>
      </w:r>
    </w:p>
    <w:p w:rsidR="00DB5A2A" w:rsidRPr="00DB5A2A" w:rsidRDefault="00DB5A2A" w:rsidP="00463F1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Wymagane jest, aby na serwerach zainstalowane zostało oprogramowanie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VMware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vSphere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6.7 </w:t>
      </w:r>
      <w:proofErr w:type="spellStart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ESXi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Host wraz z najnowszymi poprawkami, dedykowanymi dla dostarczanego serwera.</w:t>
      </w:r>
    </w:p>
    <w:p w:rsidR="00DB5A2A" w:rsidRPr="00DB5A2A" w:rsidRDefault="00DB5A2A" w:rsidP="00463F16">
      <w:pPr>
        <w:keepNext/>
        <w:numPr>
          <w:ilvl w:val="0"/>
          <w:numId w:val="21"/>
        </w:numPr>
        <w:spacing w:before="480" w:after="240" w:line="240" w:lineRule="auto"/>
        <w:outlineLvl w:val="0"/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</w:pPr>
      <w:r w:rsidRPr="00DB5A2A">
        <w:rPr>
          <w:rFonts w:ascii="Arial" w:eastAsia="Times New Roman" w:hAnsi="Arial" w:cs="Calibri"/>
          <w:bCs/>
          <w:i/>
          <w:kern w:val="1"/>
          <w:sz w:val="20"/>
          <w:szCs w:val="20"/>
          <w:lang w:eastAsia="ar-SA"/>
        </w:rPr>
        <w:lastRenderedPageBreak/>
        <w:t>Gwarancja i wsparcie techniczne</w:t>
      </w:r>
    </w:p>
    <w:p w:rsidR="00DB5A2A" w:rsidRPr="00DB5A2A" w:rsidRDefault="00DB5A2A" w:rsidP="00463F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Okres gwarancji i wsparcia technicznego: minimum 36 miesięcy.</w:t>
      </w:r>
    </w:p>
    <w:p w:rsidR="00DB5A2A" w:rsidRPr="00DB5A2A" w:rsidRDefault="00DB5A2A" w:rsidP="00463F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Wymagane jest zapewnienie autoryzowanego serwisu producenta dostarczanego sprzętu.</w:t>
      </w:r>
    </w:p>
    <w:p w:rsidR="00DB5A2A" w:rsidRPr="00DB5A2A" w:rsidRDefault="00DB5A2A" w:rsidP="00463F16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Gwarancja i wsparcie techniczne dla serwerów mają być świadczone na następujących zasadach:</w:t>
      </w:r>
    </w:p>
    <w:p w:rsidR="00DB5A2A" w:rsidRPr="00DB5A2A" w:rsidRDefault="00DB5A2A" w:rsidP="00463F1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Możliwość zgłaszania awarii w trybie 8h x 5 dni roboczych;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Serwis na miejscu instalacji (ang. </w:t>
      </w:r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on-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site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);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Czas reakcji zdalnej: maksymalnie do 4 godzin;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Czas reakcji w siedzibie Zamawiającego: najpóźniej następny dzień roboczy;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Dostęp do poprawek oprogramowania urządzenia </w:t>
      </w:r>
      <w:proofErr w:type="spellStart"/>
      <w:r w:rsidRPr="00DB5A2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firmware</w:t>
      </w:r>
      <w:proofErr w:type="spellEnd"/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;</w:t>
      </w:r>
    </w:p>
    <w:p w:rsidR="00DB5A2A" w:rsidRPr="00DB5A2A" w:rsidRDefault="00DB5A2A" w:rsidP="00463F16">
      <w:pPr>
        <w:numPr>
          <w:ilvl w:val="0"/>
          <w:numId w:val="21"/>
        </w:num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B5A2A">
        <w:rPr>
          <w:rFonts w:ascii="Times New Roman" w:eastAsia="Times New Roman" w:hAnsi="Times New Roman" w:cs="Times New Roman"/>
          <w:sz w:val="20"/>
          <w:szCs w:val="20"/>
          <w:lang w:eastAsia="ar-SA"/>
        </w:rPr>
        <w:t>Wsparcie techniczne udzielane telefonicznie i pocztą elektroniczną.</w:t>
      </w:r>
    </w:p>
    <w:p w:rsidR="00994EE3" w:rsidRDefault="00994EE3" w:rsidP="00994EE3">
      <w:pPr>
        <w:spacing w:after="200" w:line="276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994EE3" w:rsidRPr="00994EE3" w:rsidRDefault="00994EE3" w:rsidP="00994E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Miejsce i termin składania ofert</w:t>
      </w:r>
    </w:p>
    <w:p w:rsidR="00994EE3" w:rsidRPr="00994EE3" w:rsidRDefault="00994EE3" w:rsidP="00463F1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Wstępną o</w:t>
      </w:r>
      <w:r w:rsidRPr="00994EE3">
        <w:rPr>
          <w:rFonts w:ascii="Times New Roman" w:eastAsia="Times New Roman" w:hAnsi="Times New Roman" w:cs="Times New Roman"/>
          <w:sz w:val="20"/>
          <w:szCs w:val="20"/>
        </w:rPr>
        <w:t xml:space="preserve">fertę należy złożyć do dnia </w:t>
      </w:r>
      <w:r w:rsidR="00CA46BE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17</w:t>
      </w:r>
      <w:r w:rsidRPr="00994EE3"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 xml:space="preserve">.01.2022 godz. 10.00. </w:t>
      </w:r>
      <w:r w:rsidRPr="00994EE3">
        <w:rPr>
          <w:rFonts w:ascii="Times New Roman" w:eastAsia="Times New Roman" w:hAnsi="Times New Roman" w:cs="Times New Roman"/>
          <w:sz w:val="20"/>
          <w:szCs w:val="20"/>
        </w:rPr>
        <w:t>Ofertę można złożyć drogą elektroniczną lub w siedzibie Zamawiającego: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Górnictwa, Dział Handlowy, pok. 226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 xml:space="preserve">Plac Gwarków 1, 40-166 Katowice, </w:t>
      </w:r>
    </w:p>
    <w:p w:rsidR="007E2202" w:rsidRPr="007E2202" w:rsidRDefault="007E2202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FF0000"/>
          <w:sz w:val="20"/>
          <w:szCs w:val="20"/>
          <w:u w:val="single"/>
        </w:rPr>
      </w:pPr>
    </w:p>
    <w:p w:rsidR="00994EE3" w:rsidRPr="007E2202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FF0000"/>
          <w:sz w:val="20"/>
          <w:szCs w:val="20"/>
          <w:u w:val="single"/>
        </w:rPr>
      </w:pPr>
      <w:r w:rsidRPr="007E2202">
        <w:rPr>
          <w:rFonts w:ascii="Times New Roman" w:eastAsia="Times New Roman" w:hAnsi="Times New Roman" w:cs="Times New Roman"/>
          <w:b/>
          <w:color w:val="FF0000"/>
          <w:sz w:val="20"/>
          <w:szCs w:val="20"/>
          <w:u w:val="single"/>
        </w:rPr>
        <w:t>email: kbula@gig.eu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94EE3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</w:p>
    <w:p w:rsidR="00994EE3" w:rsidRPr="00994EE3" w:rsidRDefault="00994EE3" w:rsidP="00994EE3">
      <w:pPr>
        <w:tabs>
          <w:tab w:val="left" w:pos="1800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val="pt-BR" w:eastAsia="pl-PL"/>
        </w:rPr>
      </w:pP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>Krystyna Bula</w:t>
      </w:r>
      <w:r w:rsidRPr="00994EE3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- tel. </w:t>
      </w:r>
      <w:r w:rsidRPr="00994EE3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(32) 259  25 11 </w:t>
      </w:r>
    </w:p>
    <w:p w:rsidR="00994EE3" w:rsidRDefault="00994EE3" w:rsidP="00994EE3">
      <w:pPr>
        <w:spacing w:after="200" w:line="276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:rsidR="00F10011" w:rsidRPr="00AD6A41" w:rsidRDefault="00F10011" w:rsidP="00F1001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proofErr w:type="spellStart"/>
      <w:r w:rsidRPr="00AD6A41">
        <w:rPr>
          <w:b/>
          <w:i/>
          <w:u w:val="single"/>
        </w:rPr>
        <w:t>ależy</w:t>
      </w:r>
      <w:proofErr w:type="spellEnd"/>
      <w:r w:rsidRPr="00AD6A41">
        <w:rPr>
          <w:b/>
          <w:i/>
          <w:u w:val="single"/>
        </w:rPr>
        <w:t xml:space="preserve"> podać:</w:t>
      </w:r>
    </w:p>
    <w:p w:rsidR="00F10011" w:rsidRDefault="00F10011" w:rsidP="00F10011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(cena winna obejmować </w:t>
      </w:r>
      <w:r w:rsidRPr="006B5388">
        <w:rPr>
          <w:lang w:val="pl-PL"/>
        </w:rPr>
        <w:t>wszystkie kosz</w:t>
      </w:r>
      <w:r>
        <w:rPr>
          <w:lang w:val="pl-PL"/>
        </w:rPr>
        <w:t xml:space="preserve">ty jakie poniesie Zamawiający), </w:t>
      </w:r>
    </w:p>
    <w:p w:rsidR="00F10011" w:rsidRPr="009100F7" w:rsidRDefault="00F10011" w:rsidP="00F10011">
      <w:pPr>
        <w:pStyle w:val="Tekstpodstawowy"/>
        <w:spacing w:after="0"/>
        <w:ind w:left="360"/>
        <w:jc w:val="both"/>
        <w:rPr>
          <w:b/>
        </w:rPr>
      </w:pPr>
      <w:r w:rsidRPr="009100F7">
        <w:rPr>
          <w:b/>
          <w:lang w:val="pl-PL"/>
        </w:rPr>
        <w:t xml:space="preserve">-    </w:t>
      </w:r>
      <w:r w:rsidRPr="009100F7">
        <w:rPr>
          <w:b/>
        </w:rPr>
        <w:t xml:space="preserve"> Termin i warunki wykonania zamówienia, </w:t>
      </w:r>
    </w:p>
    <w:p w:rsidR="00F10011" w:rsidRPr="006B5388" w:rsidRDefault="00F10011" w:rsidP="00F10011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F10011" w:rsidRPr="006B5388" w:rsidRDefault="00F10011" w:rsidP="00F10011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9100F7">
        <w:rPr>
          <w:lang w:val="pl-PL"/>
        </w:rPr>
        <w:t xml:space="preserve"> wraz z wypełnieniem formularza techniczno cenowego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 xml:space="preserve">mgr </w:t>
      </w:r>
      <w:r w:rsidR="007300B5">
        <w:rPr>
          <w:rFonts w:ascii="Times New Roman" w:hAnsi="Times New Roman" w:cs="Times New Roman"/>
          <w:sz w:val="18"/>
          <w:szCs w:val="20"/>
        </w:rPr>
        <w:t>Krystyna Bula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</w:t>
      </w:r>
      <w:r w:rsidR="007300B5">
        <w:rPr>
          <w:rFonts w:ascii="Times New Roman" w:hAnsi="Times New Roman" w:cs="Times New Roman"/>
          <w:sz w:val="18"/>
          <w:szCs w:val="20"/>
        </w:rPr>
        <w:t>11</w:t>
      </w:r>
      <w:r w:rsidRPr="001C64B0">
        <w:rPr>
          <w:rFonts w:ascii="Times New Roman" w:hAnsi="Times New Roman" w:cs="Times New Roman"/>
          <w:sz w:val="18"/>
          <w:szCs w:val="20"/>
        </w:rPr>
        <w:t xml:space="preserve">, e-mail:  </w:t>
      </w:r>
      <w:hyperlink r:id="rId13" w:history="1">
        <w:r w:rsidR="007300B5" w:rsidRPr="002A6D0D">
          <w:rPr>
            <w:rStyle w:val="Hipercze"/>
            <w:rFonts w:ascii="Times New Roman" w:hAnsi="Times New Roman" w:cs="Times New Roman"/>
            <w:b/>
            <w:sz w:val="18"/>
            <w:szCs w:val="20"/>
          </w:rPr>
          <w:t>kbula@gig.eu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994EE3" w:rsidRDefault="00994EE3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523331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  <w:u w:val="single"/>
        </w:rPr>
        <w:lastRenderedPageBreak/>
        <w:t>Załącznik nr 1</w:t>
      </w:r>
      <w:r w:rsidRPr="00AD6A41">
        <w:rPr>
          <w:b/>
          <w:sz w:val="20"/>
          <w:szCs w:val="20"/>
        </w:rPr>
        <w:t xml:space="preserve"> </w:t>
      </w:r>
    </w:p>
    <w:p w:rsidR="00CA46BE" w:rsidRPr="00CA46BE" w:rsidRDefault="00D10134" w:rsidP="00CA46BE">
      <w:pPr>
        <w:spacing w:after="0" w:line="240" w:lineRule="auto"/>
        <w:jc w:val="center"/>
        <w:rPr>
          <w:b/>
          <w:sz w:val="20"/>
          <w:szCs w:val="20"/>
          <w:u w:val="single"/>
          <w:lang w:eastAsia="ja-JP"/>
        </w:rPr>
      </w:pPr>
      <w:r w:rsidRPr="00CA46B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CA46B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CA46BE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A46BE" w:rsidRPr="00CA46BE">
        <w:rPr>
          <w:rFonts w:ascii="Times New Roman" w:hAnsi="Times New Roman" w:cs="Times New Roman"/>
          <w:b/>
          <w:sz w:val="20"/>
          <w:szCs w:val="20"/>
          <w:u w:val="single"/>
        </w:rPr>
        <w:t>na  dostawę i instalację sprzętu sieciowego.</w:t>
      </w:r>
    </w:p>
    <w:p w:rsidR="00CA46BE" w:rsidRPr="00CA46BE" w:rsidRDefault="00CA46BE" w:rsidP="00CA46BE">
      <w:pPr>
        <w:pStyle w:val="Tekstpodstawowy"/>
        <w:spacing w:after="0"/>
        <w:rPr>
          <w:b/>
          <w:i/>
          <w:u w:val="single"/>
          <w:lang w:val="pl-PL"/>
        </w:rPr>
      </w:pPr>
    </w:p>
    <w:p w:rsidR="00F10011" w:rsidRDefault="00F10011" w:rsidP="00791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CA46BE" w:rsidRDefault="00CA46BE" w:rsidP="00CA46BE">
      <w:pPr>
        <w:pStyle w:val="Style2"/>
        <w:shd w:val="clear" w:color="auto" w:fill="auto"/>
        <w:spacing w:before="0"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 – dostawa, instalacja oraz wdrożenie przełączników SAN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CA46BE" w:rsidRPr="00DB5A2A" w:rsidRDefault="00CA46BE" w:rsidP="00CA46BE">
      <w:pPr>
        <w:widowControl w:val="0"/>
        <w:tabs>
          <w:tab w:val="left" w:pos="37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5A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2 – dostawa , instalacja oraz wdrożenie serwerów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*</w:t>
      </w:r>
    </w:p>
    <w:p w:rsidR="00CA46BE" w:rsidRPr="00CA46BE" w:rsidRDefault="007E2202" w:rsidP="007E2202">
      <w:pPr>
        <w:pStyle w:val="Style2"/>
        <w:shd w:val="clear" w:color="auto" w:fill="auto"/>
        <w:spacing w:before="0" w:after="0" w:line="240" w:lineRule="auto"/>
        <w:ind w:left="397" w:firstLine="0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</w:t>
      </w:r>
      <w:r w:rsidR="00CA46BE" w:rsidRPr="00CA46B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Zaznaczyć właściwe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F10011" w:rsidRDefault="00F10011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0011"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10011">
        <w:rPr>
          <w:rFonts w:ascii="Times New Roman" w:hAnsi="Times New Roman" w:cs="Times New Roman"/>
          <w:b/>
          <w:sz w:val="20"/>
          <w:szCs w:val="20"/>
        </w:rPr>
        <w:t>Cena</w:t>
      </w:r>
      <w:r>
        <w:rPr>
          <w:rFonts w:ascii="Times New Roman" w:hAnsi="Times New Roman" w:cs="Times New Roman"/>
          <w:sz w:val="20"/>
          <w:szCs w:val="20"/>
        </w:rPr>
        <w:t>……………………………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proofErr w:type="spellStart"/>
      <w:r w:rsidRPr="00AD6A41">
        <w:rPr>
          <w:b/>
        </w:rPr>
        <w:t>arunki</w:t>
      </w:r>
      <w:proofErr w:type="spellEnd"/>
      <w:r w:rsidRPr="00AD6A41">
        <w:rPr>
          <w:b/>
        </w:rPr>
        <w:t xml:space="preserve"> płatności</w:t>
      </w:r>
      <w:r w:rsidRPr="00AD6A41">
        <w:rPr>
          <w:b/>
          <w:lang w:val="pl-PL"/>
        </w:rPr>
        <w:t>: …………………………………..……..</w:t>
      </w:r>
    </w:p>
    <w:p w:rsidR="00D10134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994EE3" w:rsidRPr="00AD6A41" w:rsidRDefault="00994EE3" w:rsidP="00D10134">
      <w:pPr>
        <w:pStyle w:val="Tekstpodstawowy"/>
        <w:spacing w:after="0"/>
        <w:jc w:val="both"/>
        <w:rPr>
          <w:b/>
          <w:lang w:val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94EE3" w:rsidRPr="00994EE3" w:rsidTr="00E71930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94EE3" w:rsidRPr="00994EE3" w:rsidTr="00E71930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RAZEM : </w:t>
            </w:r>
          </w:p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94EE3" w:rsidRPr="00994EE3" w:rsidRDefault="00994EE3" w:rsidP="00994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94EE3" w:rsidRPr="00994EE3" w:rsidRDefault="00994EE3" w:rsidP="0099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94E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994EE3" w:rsidRPr="00994EE3" w:rsidRDefault="00994EE3" w:rsidP="00994E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F1001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F1001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F1001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F1001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F1001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F1001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F1001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F10011" w:rsidRDefault="00D10134" w:rsidP="00463F1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F10011" w:rsidRDefault="00D10134" w:rsidP="00463F1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F10011" w:rsidRDefault="00D10134" w:rsidP="00463F1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na podstawie art. 18 RODO prawo żądania od administratora ograniczenia przetwarzania danych osobowych 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F10011" w:rsidRDefault="00D10134" w:rsidP="00463F1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F1001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F10011" w:rsidRDefault="00D10134" w:rsidP="00463F1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F10011" w:rsidRDefault="00D10134" w:rsidP="00463F1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F10011" w:rsidRDefault="00D10134" w:rsidP="00463F1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F1001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F1001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1C64B0" w:rsidRDefault="00D10134" w:rsidP="00F1001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16" w:rsidRDefault="00463F16" w:rsidP="000575F2">
      <w:pPr>
        <w:spacing w:after="0" w:line="240" w:lineRule="auto"/>
      </w:pPr>
      <w:r>
        <w:separator/>
      </w:r>
    </w:p>
  </w:endnote>
  <w:endnote w:type="continuationSeparator" w:id="0">
    <w:p w:rsidR="00463F16" w:rsidRDefault="00463F1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16" w:rsidRDefault="00463F16" w:rsidP="000575F2">
      <w:pPr>
        <w:spacing w:after="0" w:line="240" w:lineRule="auto"/>
      </w:pPr>
      <w:r>
        <w:separator/>
      </w:r>
    </w:p>
  </w:footnote>
  <w:footnote w:type="continuationSeparator" w:id="0">
    <w:p w:rsidR="00463F16" w:rsidRDefault="00463F1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0F7" w:rsidRDefault="00463F1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9100F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00F7" w:rsidRPr="00AB1D11" w:rsidRDefault="009100F7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7E2202" w:rsidRPr="007E2202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9100F7" w:rsidRPr="00AB1D11" w:rsidRDefault="009100F7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7E2202" w:rsidRPr="007E2202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2AA3D4B"/>
    <w:multiLevelType w:val="multilevel"/>
    <w:tmpl w:val="3D763D9E"/>
    <w:lvl w:ilvl="0">
      <w:start w:val="1"/>
      <w:numFmt w:val="bullet"/>
      <w:lvlText w:val=""/>
      <w:lvlJc w:val="left"/>
      <w:pPr>
        <w:tabs>
          <w:tab w:val="num" w:pos="1394"/>
        </w:tabs>
        <w:ind w:left="1502" w:hanging="39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2545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3265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9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4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1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85" w:hanging="180"/>
      </w:pPr>
      <w:rPr>
        <w:rFonts w:hint="default"/>
      </w:rPr>
    </w:lvl>
  </w:abstractNum>
  <w:abstractNum w:abstractNumId="3">
    <w:nsid w:val="1578589D"/>
    <w:multiLevelType w:val="hybridMultilevel"/>
    <w:tmpl w:val="7ADA8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F01A05"/>
    <w:multiLevelType w:val="multilevel"/>
    <w:tmpl w:val="E7ECFBBC"/>
    <w:lvl w:ilvl="0">
      <w:start w:val="1"/>
      <w:numFmt w:val="bullet"/>
      <w:lvlText w:val=""/>
      <w:lvlJc w:val="left"/>
      <w:pPr>
        <w:tabs>
          <w:tab w:val="num" w:pos="3692"/>
        </w:tabs>
        <w:ind w:left="3800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4843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556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28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00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72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4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6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883" w:hanging="180"/>
      </w:pPr>
      <w:rPr>
        <w:rFonts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AED3C17"/>
    <w:multiLevelType w:val="multilevel"/>
    <w:tmpl w:val="EDEE7966"/>
    <w:lvl w:ilvl="0">
      <w:start w:val="1"/>
      <w:numFmt w:val="bullet"/>
      <w:lvlText w:val=""/>
      <w:lvlJc w:val="left"/>
      <w:pPr>
        <w:tabs>
          <w:tab w:val="num" w:pos="686"/>
        </w:tabs>
        <w:ind w:left="794" w:hanging="39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837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2557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hint="default"/>
      </w:rPr>
    </w:lvl>
  </w:abstractNum>
  <w:abstractNum w:abstractNumId="7">
    <w:nsid w:val="220B4836"/>
    <w:multiLevelType w:val="hybridMultilevel"/>
    <w:tmpl w:val="761ED77C"/>
    <w:lvl w:ilvl="0" w:tplc="171E40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A3F5E2C"/>
    <w:multiLevelType w:val="multilevel"/>
    <w:tmpl w:val="9CA045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>
    <w:nsid w:val="2B087D10"/>
    <w:multiLevelType w:val="multilevel"/>
    <w:tmpl w:val="CB2272FA"/>
    <w:lvl w:ilvl="0">
      <w:start w:val="1"/>
      <w:numFmt w:val="bullet"/>
      <w:lvlText w:val=""/>
      <w:lvlJc w:val="left"/>
      <w:pPr>
        <w:tabs>
          <w:tab w:val="num" w:pos="573"/>
        </w:tabs>
        <w:ind w:left="681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686D07"/>
    <w:multiLevelType w:val="multilevel"/>
    <w:tmpl w:val="E7ECFBBC"/>
    <w:lvl w:ilvl="0">
      <w:start w:val="1"/>
      <w:numFmt w:val="bullet"/>
      <w:lvlText w:val=""/>
      <w:lvlJc w:val="left"/>
      <w:pPr>
        <w:tabs>
          <w:tab w:val="num" w:pos="573"/>
        </w:tabs>
        <w:ind w:left="681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3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>
    <w:nsid w:val="57E65C21"/>
    <w:multiLevelType w:val="multilevel"/>
    <w:tmpl w:val="AC143062"/>
    <w:lvl w:ilvl="0">
      <w:start w:val="1"/>
      <w:numFmt w:val="decimal"/>
      <w:lvlText w:val="%1."/>
      <w:lvlJc w:val="left"/>
      <w:pPr>
        <w:tabs>
          <w:tab w:val="num" w:pos="289"/>
        </w:tabs>
        <w:ind w:left="397" w:hanging="397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6">
    <w:nsid w:val="596B1441"/>
    <w:multiLevelType w:val="hybridMultilevel"/>
    <w:tmpl w:val="72BE71E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62A821D3"/>
    <w:multiLevelType w:val="multilevel"/>
    <w:tmpl w:val="E7ECFBBC"/>
    <w:lvl w:ilvl="0">
      <w:start w:val="1"/>
      <w:numFmt w:val="bullet"/>
      <w:lvlText w:val=""/>
      <w:lvlJc w:val="left"/>
      <w:pPr>
        <w:tabs>
          <w:tab w:val="num" w:pos="573"/>
        </w:tabs>
        <w:ind w:left="681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8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6EE64A2B"/>
    <w:multiLevelType w:val="multilevel"/>
    <w:tmpl w:val="94E0EBB4"/>
    <w:lvl w:ilvl="0">
      <w:start w:val="1"/>
      <w:numFmt w:val="decimal"/>
      <w:lvlText w:val="%1."/>
      <w:lvlJc w:val="left"/>
      <w:pPr>
        <w:tabs>
          <w:tab w:val="num" w:pos="573"/>
        </w:tabs>
        <w:ind w:left="681" w:hanging="397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1">
    <w:nsid w:val="700303EE"/>
    <w:multiLevelType w:val="multilevel"/>
    <w:tmpl w:val="CB2272FA"/>
    <w:lvl w:ilvl="0">
      <w:start w:val="1"/>
      <w:numFmt w:val="bullet"/>
      <w:lvlText w:val=""/>
      <w:lvlJc w:val="left"/>
      <w:pPr>
        <w:tabs>
          <w:tab w:val="num" w:pos="573"/>
        </w:tabs>
        <w:ind w:left="681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10"/>
  </w:num>
  <w:num w:numId="4">
    <w:abstractNumId w:val="18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9"/>
  </w:num>
  <w:num w:numId="8">
    <w:abstractNumId w:val="1"/>
  </w:num>
  <w:num w:numId="9">
    <w:abstractNumId w:val="0"/>
  </w:num>
  <w:num w:numId="10">
    <w:abstractNumId w:val="3"/>
  </w:num>
  <w:num w:numId="11">
    <w:abstractNumId w:val="16"/>
  </w:num>
  <w:num w:numId="12">
    <w:abstractNumId w:val="20"/>
  </w:num>
  <w:num w:numId="13">
    <w:abstractNumId w:val="20"/>
    <w:lvlOverride w:ilvl="0">
      <w:lvl w:ilvl="0">
        <w:start w:val="1"/>
        <w:numFmt w:val="decimal"/>
        <w:lvlText w:val="%1."/>
        <w:lvlJc w:val="left"/>
        <w:pPr>
          <w:tabs>
            <w:tab w:val="num" w:pos="289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2160" w:hanging="180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4">
    <w:abstractNumId w:val="14"/>
  </w:num>
  <w:num w:numId="15">
    <w:abstractNumId w:val="12"/>
  </w:num>
  <w:num w:numId="16">
    <w:abstractNumId w:val="4"/>
  </w:num>
  <w:num w:numId="17">
    <w:abstractNumId w:val="17"/>
  </w:num>
  <w:num w:numId="18">
    <w:abstractNumId w:val="21"/>
  </w:num>
  <w:num w:numId="19">
    <w:abstractNumId w:val="9"/>
  </w:num>
  <w:num w:numId="20">
    <w:abstractNumId w:val="2"/>
  </w:num>
  <w:num w:numId="21">
    <w:abstractNumId w:val="6"/>
  </w:num>
  <w:num w:numId="22">
    <w:abstractNumId w:val="8"/>
  </w:num>
  <w:num w:numId="23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0E7EA6"/>
    <w:rsid w:val="00123D02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55E49"/>
    <w:rsid w:val="00463F16"/>
    <w:rsid w:val="00464213"/>
    <w:rsid w:val="00476661"/>
    <w:rsid w:val="00484EA2"/>
    <w:rsid w:val="00484FD5"/>
    <w:rsid w:val="004A3571"/>
    <w:rsid w:val="004A5C59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2202"/>
    <w:rsid w:val="007E6827"/>
    <w:rsid w:val="008157CE"/>
    <w:rsid w:val="008249EF"/>
    <w:rsid w:val="00830A15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E2843"/>
    <w:rsid w:val="009100F7"/>
    <w:rsid w:val="009200C6"/>
    <w:rsid w:val="00942A98"/>
    <w:rsid w:val="00951116"/>
    <w:rsid w:val="009535ED"/>
    <w:rsid w:val="009625C5"/>
    <w:rsid w:val="009762E9"/>
    <w:rsid w:val="00985D9C"/>
    <w:rsid w:val="00994A87"/>
    <w:rsid w:val="00994EE3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74D8E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A46BE"/>
    <w:rsid w:val="00CB4705"/>
    <w:rsid w:val="00CB61B9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22F8"/>
    <w:rsid w:val="00D63D7E"/>
    <w:rsid w:val="00D6427F"/>
    <w:rsid w:val="00D837E1"/>
    <w:rsid w:val="00DB1651"/>
    <w:rsid w:val="00DB2D9D"/>
    <w:rsid w:val="00DB5A2A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A5302"/>
    <w:rsid w:val="00EB7CCA"/>
    <w:rsid w:val="00EC3600"/>
    <w:rsid w:val="00EE3180"/>
    <w:rsid w:val="00F02FCD"/>
    <w:rsid w:val="00F10011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4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A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A2A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DB5A2A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DB5A2A"/>
    <w:pPr>
      <w:widowControl w:val="0"/>
      <w:shd w:val="clear" w:color="auto" w:fill="FFFFFF"/>
      <w:spacing w:before="1520" w:after="1380" w:line="408" w:lineRule="exact"/>
      <w:ind w:hanging="164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4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A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F1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A2A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DB5A2A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DB5A2A"/>
    <w:pPr>
      <w:widowControl w:val="0"/>
      <w:shd w:val="clear" w:color="auto" w:fill="FFFFFF"/>
      <w:spacing w:before="1520" w:after="1380" w:line="408" w:lineRule="exact"/>
      <w:ind w:hanging="16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3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pec.org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spec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C1E5D-9129-4CCD-BDD7-D2A8C3FB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2374</Words>
  <Characters>14246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3</cp:revision>
  <cp:lastPrinted>2021-12-27T12:53:00Z</cp:lastPrinted>
  <dcterms:created xsi:type="dcterms:W3CDTF">2022-01-10T12:27:00Z</dcterms:created>
  <dcterms:modified xsi:type="dcterms:W3CDTF">2022-01-10T12:51:00Z</dcterms:modified>
</cp:coreProperties>
</file>