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4E40A2" w:rsidP="00ED167E">
      <w:pPr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667375" cy="6477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0A2" w:rsidRPr="00C56695" w:rsidRDefault="004E40A2" w:rsidP="004E40A2">
      <w:pPr>
        <w:autoSpaceDE w:val="0"/>
        <w:autoSpaceDN w:val="0"/>
        <w:adjustRightInd w:val="0"/>
        <w:rPr>
          <w:i/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E40A2" w:rsidRPr="00C56695" w:rsidRDefault="004E40A2" w:rsidP="004E40A2">
      <w:pPr>
        <w:autoSpaceDE w:val="0"/>
        <w:autoSpaceDN w:val="0"/>
        <w:adjustRightInd w:val="0"/>
        <w:jc w:val="center"/>
        <w:rPr>
          <w:i/>
        </w:rPr>
      </w:pPr>
      <w:r w:rsidRPr="00C56695">
        <w:rPr>
          <w:i/>
        </w:rPr>
        <w:t>Projekt : Healthy society-towards optimal management of wind turbines’ noise</w:t>
      </w:r>
    </w:p>
    <w:p w:rsidR="004E40A2" w:rsidRPr="00C56695" w:rsidRDefault="004E40A2" w:rsidP="004E40A2">
      <w:pPr>
        <w:jc w:val="center"/>
        <w:rPr>
          <w:b/>
          <w:i/>
          <w:color w:val="000000"/>
        </w:rPr>
      </w:pPr>
      <w:r w:rsidRPr="00C56695">
        <w:rPr>
          <w:b/>
          <w:bCs/>
          <w:i/>
        </w:rPr>
        <w:t>NOR/POLNOR/Hetman/0073/2019-00</w:t>
      </w:r>
    </w:p>
    <w:p w:rsidR="004E40A2" w:rsidRDefault="004E40A2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4E40A2">
        <w:rPr>
          <w:b/>
          <w:color w:val="000000"/>
        </w:rPr>
        <w:t>98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</w:t>
      </w:r>
      <w:r w:rsidR="002F1C88">
        <w:rPr>
          <w:b/>
          <w:color w:val="000000"/>
        </w:rPr>
        <w:t>R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B67078">
        <w:rPr>
          <w:b/>
          <w:color w:val="000000"/>
        </w:rPr>
        <w:t>4.11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F1C88" w:rsidRPr="002F1C88" w:rsidRDefault="004E40A2" w:rsidP="002F1C88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Dostawa zestawu   do </w:t>
      </w:r>
      <w:r w:rsidR="007F5C68">
        <w:rPr>
          <w:rFonts w:eastAsia="Calibri"/>
          <w:b/>
          <w:lang w:eastAsia="en-US"/>
        </w:rPr>
        <w:t>pomiarów wibroakustycznych</w:t>
      </w:r>
      <w:r w:rsidR="005920A3">
        <w:rPr>
          <w:rFonts w:eastAsia="Calibri"/>
          <w:b/>
          <w:lang w:eastAsia="en-US"/>
        </w:rPr>
        <w:t xml:space="preserve"> </w:t>
      </w:r>
    </w:p>
    <w:p w:rsidR="002D723D" w:rsidRPr="000B3E9B" w:rsidRDefault="002D723D" w:rsidP="002D723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5933C6" w:rsidRPr="004E40A2" w:rsidRDefault="00ED167E" w:rsidP="004E40A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E40A2" w:rsidRDefault="004E40A2" w:rsidP="004E40A2">
      <w:pPr>
        <w:pStyle w:val="Akapitzlist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Zestaw do </w:t>
      </w:r>
      <w:r w:rsidR="007F5C68">
        <w:rPr>
          <w:rFonts w:ascii="Times New Roman" w:hAnsi="Times New Roman"/>
          <w:b/>
          <w:sz w:val="24"/>
          <w:szCs w:val="24"/>
        </w:rPr>
        <w:t>pomiarów wibroakustycznych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920A3">
        <w:rPr>
          <w:rFonts w:ascii="Times New Roman" w:hAnsi="Times New Roman"/>
          <w:b/>
          <w:sz w:val="24"/>
          <w:szCs w:val="24"/>
        </w:rPr>
        <w:t xml:space="preserve"> obejmuje następujące elementy 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E40A2" w:rsidRDefault="004E40A2" w:rsidP="004E40A2">
      <w:pPr>
        <w:pStyle w:val="Akapitzlist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920A3" w:rsidRPr="005920A3" w:rsidRDefault="004E40A2" w:rsidP="004E40A2">
      <w:pPr>
        <w:pStyle w:val="Akapitzlist"/>
        <w:numPr>
          <w:ilvl w:val="3"/>
          <w:numId w:val="1"/>
        </w:numPr>
        <w:spacing w:after="160" w:line="259" w:lineRule="auto"/>
        <w:rPr>
          <w:rFonts w:eastAsia="Calibri"/>
          <w:b/>
          <w:lang w:eastAsia="en-US"/>
        </w:rPr>
      </w:pPr>
      <w:r w:rsidRPr="005920A3">
        <w:rPr>
          <w:rFonts w:eastAsia="Calibri"/>
          <w:b/>
          <w:lang w:eastAsia="en-US"/>
        </w:rPr>
        <w:t>Rejestrator:</w:t>
      </w:r>
    </w:p>
    <w:p w:rsidR="005920A3" w:rsidRPr="005920A3" w:rsidRDefault="005920A3" w:rsidP="005920A3">
      <w:pPr>
        <w:spacing w:after="160" w:line="259" w:lineRule="auto"/>
        <w:ind w:left="1080"/>
        <w:rPr>
          <w:rFonts w:eastAsia="Calibri"/>
          <w:lang w:eastAsia="en-US"/>
        </w:rPr>
      </w:pPr>
      <w:r>
        <w:rPr>
          <w:rFonts w:eastAsia="Calibri"/>
          <w:lang w:eastAsia="en-US"/>
        </w:rPr>
        <w:t>Wymagania techniczne:</w:t>
      </w:r>
    </w:p>
    <w:p w:rsidR="00C56695" w:rsidRDefault="005920A3" w:rsidP="00C56695">
      <w:pPr>
        <w:spacing w:after="160" w:line="259" w:lineRule="auto"/>
        <w:ind w:left="426"/>
        <w:rPr>
          <w:rFonts w:eastAsia="Calibri"/>
          <w:lang w:eastAsia="en-US"/>
        </w:rPr>
      </w:pPr>
      <w:r>
        <w:rPr>
          <w:rFonts w:eastAsia="Calibri"/>
          <w:lang w:eastAsia="en-US"/>
        </w:rPr>
        <w:t>1.</w:t>
      </w:r>
      <w:r w:rsidRPr="005920A3">
        <w:rPr>
          <w:rFonts w:eastAsia="Calibri"/>
          <w:lang w:eastAsia="en-US"/>
        </w:rPr>
        <w:t>Urz</w:t>
      </w:r>
      <w:r w:rsidR="004E40A2" w:rsidRPr="005920A3">
        <w:rPr>
          <w:rFonts w:eastAsia="Calibri"/>
          <w:lang w:eastAsia="en-US"/>
        </w:rPr>
        <w:t xml:space="preserve">ądzenie może działać jako niezależny data logger (bez podłączenia do komputera).Zapis danych możliwy jest do pamięci wewnętrznej 14 GB, do zewnętrznego nośnika USB, lub dysku sieciowego (NFS, (S)FTP, CIFS). </w:t>
      </w:r>
      <w:r w:rsidR="004E40A2" w:rsidRPr="005920A3">
        <w:rPr>
          <w:rFonts w:eastAsia="Calibri"/>
          <w:lang w:eastAsia="en-US"/>
        </w:rPr>
        <w:br/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2.</w:t>
      </w:r>
      <w:r w:rsidR="004E40A2" w:rsidRPr="005920A3">
        <w:rPr>
          <w:rFonts w:eastAsia="Calibri"/>
          <w:lang w:eastAsia="en-US"/>
        </w:rPr>
        <w:t>Funkcje kondycjonowania sygnału:</w:t>
      </w:r>
      <w:r w:rsidR="004E40A2" w:rsidRPr="005920A3">
        <w:rPr>
          <w:rFonts w:eastAsia="Calibri"/>
          <w:lang w:eastAsia="en-US"/>
        </w:rPr>
        <w:br/>
        <w:t>- filtr górnoprzepustowy, dolnoprzepustowy, pasmowy,</w:t>
      </w:r>
      <w:r w:rsidR="004E40A2" w:rsidRPr="005920A3">
        <w:rPr>
          <w:rFonts w:eastAsia="Calibri"/>
          <w:lang w:eastAsia="en-US"/>
        </w:rPr>
        <w:br/>
        <w:t>- częstotliwość odcięcia 5...20 kHz</w:t>
      </w:r>
      <w:r w:rsidR="004E40A2" w:rsidRPr="005920A3">
        <w:rPr>
          <w:rFonts w:eastAsia="Calibri"/>
          <w:lang w:eastAsia="en-US"/>
        </w:rPr>
        <w:br/>
        <w:t>- charakterystyka filtra: Butterwortha, Czebyszewa, Bessela, Krytycznego tłumienia</w:t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3.</w:t>
      </w:r>
      <w:r w:rsidR="004E40A2" w:rsidRPr="005920A3">
        <w:rPr>
          <w:rFonts w:eastAsia="Calibri"/>
          <w:lang w:eastAsia="en-US"/>
        </w:rPr>
        <w:t>Analiza:</w:t>
      </w:r>
      <w:r w:rsidR="004E40A2" w:rsidRPr="005920A3">
        <w:rPr>
          <w:rFonts w:eastAsia="Calibri"/>
          <w:lang w:eastAsia="en-US"/>
        </w:rPr>
        <w:br/>
        <w:t xml:space="preserve"> – pojedyncze/podwójne całkowanie/ różniczkowanie.</w:t>
      </w:r>
      <w:r w:rsidR="004E40A2" w:rsidRPr="005920A3">
        <w:rPr>
          <w:rFonts w:eastAsia="Calibri"/>
          <w:lang w:eastAsia="en-US"/>
        </w:rPr>
        <w:br/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4.</w:t>
      </w:r>
      <w:r w:rsidR="004E40A2" w:rsidRPr="005920A3">
        <w:rPr>
          <w:rFonts w:eastAsia="Calibri"/>
          <w:lang w:eastAsia="en-US"/>
        </w:rPr>
        <w:t>FFT</w:t>
      </w:r>
      <w:r w:rsidR="004E40A2" w:rsidRPr="005920A3">
        <w:rPr>
          <w:rFonts w:eastAsia="Calibri"/>
          <w:lang w:eastAsia="en-US"/>
        </w:rPr>
        <w:br/>
        <w:t>- liczba linii 100..12 800</w:t>
      </w:r>
      <w:r w:rsidR="004E40A2" w:rsidRPr="005920A3">
        <w:rPr>
          <w:rFonts w:eastAsia="Calibri"/>
          <w:lang w:eastAsia="en-US"/>
        </w:rPr>
        <w:br/>
        <w:t>- funkcje okna: funkcja wygładzania (Flat – Top), ……….</w:t>
      </w:r>
      <w:r w:rsidR="004E40A2" w:rsidRPr="005920A3">
        <w:rPr>
          <w:rFonts w:eastAsia="Calibri"/>
          <w:lang w:eastAsia="en-US"/>
        </w:rPr>
        <w:br/>
        <w:t>- typ FFT: wąskopasmowe, szerokopasmowe, obwiednia, demodulacja, widma amplitudowe/fazowe</w:t>
      </w:r>
      <w:r w:rsidR="004E40A2" w:rsidRPr="005920A3">
        <w:rPr>
          <w:rFonts w:eastAsia="Calibri"/>
          <w:lang w:eastAsia="en-US"/>
        </w:rPr>
        <w:br/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lastRenderedPageBreak/>
        <w:t>5.</w:t>
      </w:r>
      <w:r w:rsidR="004E40A2" w:rsidRPr="005920A3">
        <w:rPr>
          <w:rFonts w:eastAsia="Calibri"/>
          <w:lang w:eastAsia="en-US"/>
        </w:rPr>
        <w:t>Charakterystyka wartości sygnału:</w:t>
      </w:r>
      <w:r w:rsidR="004E40A2" w:rsidRPr="005920A3">
        <w:rPr>
          <w:rFonts w:eastAsia="Calibri"/>
          <w:lang w:eastAsia="en-US"/>
        </w:rPr>
        <w:br/>
        <w:t>- wartość maksymalna/minimalna,</w:t>
      </w:r>
      <w:r w:rsidR="004E40A2" w:rsidRPr="005920A3">
        <w:rPr>
          <w:rFonts w:eastAsia="Calibri"/>
          <w:lang w:eastAsia="en-US"/>
        </w:rPr>
        <w:br/>
        <w:t>- wartość międzyszczytowa,</w:t>
      </w:r>
      <w:r w:rsidR="004E40A2" w:rsidRPr="005920A3">
        <w:rPr>
          <w:rFonts w:eastAsia="Calibri"/>
          <w:lang w:eastAsia="en-US"/>
        </w:rPr>
        <w:br/>
        <w:t>- średnia arytmetyczna,</w:t>
      </w:r>
      <w:r w:rsidR="004E40A2" w:rsidRPr="005920A3">
        <w:rPr>
          <w:rFonts w:eastAsia="Calibri"/>
          <w:lang w:eastAsia="en-US"/>
        </w:rPr>
        <w:br/>
        <w:t>- RMS,</w:t>
      </w:r>
      <w:r w:rsidR="004E40A2" w:rsidRPr="005920A3">
        <w:rPr>
          <w:rFonts w:eastAsia="Calibri"/>
          <w:lang w:eastAsia="en-US"/>
        </w:rPr>
        <w:br/>
        <w:t>- maksymalna suma wektorowa,</w:t>
      </w:r>
      <w:r w:rsidR="004E40A2" w:rsidRPr="005920A3">
        <w:rPr>
          <w:rFonts w:eastAsia="Calibri"/>
          <w:lang w:eastAsia="en-US"/>
        </w:rPr>
        <w:br/>
        <w:t>- szczelina powietrzna,</w:t>
      </w:r>
      <w:r w:rsidR="004E40A2" w:rsidRPr="005920A3">
        <w:rPr>
          <w:rFonts w:eastAsia="Calibri"/>
          <w:color w:val="FF0000"/>
          <w:lang w:eastAsia="en-US"/>
        </w:rPr>
        <w:br/>
      </w:r>
      <w:r w:rsidR="004E40A2" w:rsidRPr="005920A3">
        <w:rPr>
          <w:rFonts w:eastAsia="Calibri"/>
          <w:lang w:eastAsia="en-US"/>
        </w:rPr>
        <w:t>- współczynnik szczytu,</w:t>
      </w:r>
      <w:r w:rsidR="004E40A2" w:rsidRPr="005920A3">
        <w:rPr>
          <w:rFonts w:eastAsia="Calibri"/>
          <w:lang w:eastAsia="en-US"/>
        </w:rPr>
        <w:br/>
      </w:r>
      <w:r w:rsidR="004E40A2" w:rsidRPr="005920A3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>6.</w:t>
      </w:r>
      <w:r w:rsidR="004E40A2" w:rsidRPr="005920A3">
        <w:rPr>
          <w:rFonts w:eastAsia="Calibri"/>
          <w:lang w:eastAsia="en-US"/>
        </w:rPr>
        <w:t>Wartości charakterystyczne z widma częstotliwości:</w:t>
      </w:r>
      <w:r w:rsidR="004E40A2" w:rsidRPr="005920A3">
        <w:rPr>
          <w:rFonts w:eastAsia="Calibri"/>
          <w:lang w:eastAsia="en-US"/>
        </w:rPr>
        <w:br/>
        <w:t>- Amplituda</w:t>
      </w:r>
      <w:r w:rsidR="004E40A2" w:rsidRPr="005920A3">
        <w:rPr>
          <w:rFonts w:eastAsia="Calibri"/>
          <w:lang w:eastAsia="en-US"/>
        </w:rPr>
        <w:br/>
        <w:t>- częstotliwość i faza oscylacji głównych i dowolne harmoniczne</w:t>
      </w:r>
      <w:r w:rsidR="004E40A2" w:rsidRPr="005920A3">
        <w:rPr>
          <w:rFonts w:eastAsia="Calibri"/>
          <w:lang w:eastAsia="en-US"/>
        </w:rPr>
        <w:br/>
        <w:t>- wartość sumaryczna</w:t>
      </w:r>
      <w:r w:rsidR="004E40A2" w:rsidRPr="005920A3">
        <w:rPr>
          <w:rFonts w:eastAsia="Calibri"/>
          <w:lang w:eastAsia="en-US"/>
        </w:rPr>
        <w:br/>
        <w:t>- średnia kwadratowa (w dowolnym paśmie częstotliwości)</w:t>
      </w:r>
      <w:r w:rsidR="004E40A2" w:rsidRPr="005920A3">
        <w:rPr>
          <w:rFonts w:eastAsia="Calibri"/>
          <w:lang w:eastAsia="en-US"/>
        </w:rPr>
        <w:br/>
        <w:t>- Amplitudy dla różnych częstotliwości uszkodzeń łożyska tocznego, stopnia przekładni, stopnia planetarnego</w:t>
      </w:r>
      <w:r w:rsidR="004E40A2" w:rsidRPr="005920A3">
        <w:rPr>
          <w:rFonts w:eastAsia="Calibri"/>
          <w:lang w:eastAsia="en-US"/>
        </w:rPr>
        <w:br/>
      </w:r>
    </w:p>
    <w:p w:rsidR="004E40A2" w:rsidRPr="004E40A2" w:rsidRDefault="005920A3" w:rsidP="00C56695">
      <w:pPr>
        <w:spacing w:after="160" w:line="259" w:lineRule="auto"/>
        <w:ind w:left="426"/>
        <w:rPr>
          <w:rFonts w:eastAsia="Calibri"/>
          <w:lang w:eastAsia="en-US"/>
        </w:rPr>
      </w:pPr>
      <w:r>
        <w:rPr>
          <w:rFonts w:eastAsia="Calibri"/>
          <w:lang w:eastAsia="en-US"/>
        </w:rPr>
        <w:t>7.</w:t>
      </w:r>
      <w:r w:rsidR="004E40A2" w:rsidRPr="004E40A2">
        <w:rPr>
          <w:rFonts w:eastAsia="Calibri"/>
          <w:lang w:eastAsia="en-US"/>
        </w:rPr>
        <w:t>Wartości charakterystyczne na wejściu cyfrowym:</w:t>
      </w:r>
      <w:r w:rsidR="004E40A2" w:rsidRPr="004E40A2">
        <w:rPr>
          <w:rFonts w:eastAsia="Calibri"/>
          <w:lang w:eastAsia="en-US"/>
        </w:rPr>
        <w:br/>
        <w:t>- częstotliwość: 0,2 Hz .. 1 MHz</w:t>
      </w:r>
      <w:r w:rsidR="004E40A2" w:rsidRPr="004E40A2">
        <w:rPr>
          <w:rFonts w:eastAsia="Calibri"/>
          <w:lang w:eastAsia="en-US"/>
        </w:rPr>
        <w:br/>
        <w:t>- licznik: 64-bitowy, licznik góra-dół, dekoder kwadraturowy,</w:t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8.</w:t>
      </w:r>
      <w:r w:rsidR="004E40A2" w:rsidRPr="004E40A2">
        <w:rPr>
          <w:rFonts w:eastAsia="Calibri"/>
          <w:lang w:eastAsia="en-US"/>
        </w:rPr>
        <w:t>Interfejsy:</w:t>
      </w:r>
      <w:r w:rsidR="004E40A2" w:rsidRPr="004E40A2">
        <w:rPr>
          <w:rFonts w:eastAsia="Calibri"/>
          <w:lang w:eastAsia="en-US"/>
        </w:rPr>
        <w:br/>
        <w:t>- COM1/COM2: RS485, 9-stykowe gniazdo sub-D, IEC 61158-2</w:t>
      </w:r>
      <w:r w:rsidR="004E40A2" w:rsidRPr="004E40A2">
        <w:rPr>
          <w:rFonts w:eastAsia="Calibri"/>
          <w:lang w:eastAsia="en-US"/>
        </w:rPr>
        <w:br/>
        <w:t>- COM3: RS232, 9-pinowe wtyck sub-D</w:t>
      </w:r>
      <w:r w:rsidR="004E40A2" w:rsidRPr="004E40A2">
        <w:rPr>
          <w:rFonts w:eastAsia="Calibri"/>
          <w:lang w:eastAsia="en-US"/>
        </w:rPr>
        <w:br/>
        <w:t>- LAN: 1 x 1000Base-T</w:t>
      </w:r>
      <w:r w:rsidR="004E40A2" w:rsidRPr="004E40A2">
        <w:rPr>
          <w:rFonts w:eastAsia="Calibri"/>
          <w:lang w:eastAsia="en-US"/>
        </w:rPr>
        <w:br/>
        <w:t>- USB 2.0</w:t>
      </w:r>
      <w:r w:rsidR="004E40A2" w:rsidRPr="004E40A2">
        <w:rPr>
          <w:rFonts w:eastAsia="Calibri"/>
          <w:lang w:eastAsia="en-US"/>
        </w:rPr>
        <w:br/>
        <w:t>- 2 x PROFIBUS DPV1</w:t>
      </w:r>
      <w:r w:rsidR="004E40A2" w:rsidRPr="004E40A2">
        <w:rPr>
          <w:rFonts w:eastAsia="Calibri"/>
          <w:lang w:eastAsia="en-US"/>
        </w:rPr>
        <w:br/>
        <w:t>- CAN / RS 232/485: 2 x CAN 2.0 / Modbus RTU Master &amp; Slave, SCPI, ASCII</w:t>
      </w:r>
      <w:r w:rsidR="004E40A2" w:rsidRPr="004E40A2">
        <w:rPr>
          <w:rFonts w:eastAsia="Calibri"/>
          <w:lang w:eastAsia="en-US"/>
        </w:rPr>
        <w:br/>
        <w:t>- TCP/IP: Modbus TCP Server &amp; Client, OPC UA Server &amp; Client, SMTP, NTP, PTP</w:t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9.</w:t>
      </w:r>
      <w:r w:rsidR="004E40A2" w:rsidRPr="004E40A2">
        <w:rPr>
          <w:rFonts w:eastAsia="Calibri"/>
          <w:lang w:eastAsia="en-US"/>
        </w:rPr>
        <w:t>Parametry fizyczne:</w:t>
      </w:r>
      <w:r w:rsidR="004E40A2" w:rsidRPr="004E40A2">
        <w:rPr>
          <w:rFonts w:eastAsia="Calibri"/>
          <w:lang w:eastAsia="en-US"/>
        </w:rPr>
        <w:br/>
        <w:t>- wbudowany ekran dotykowy umożliwiający odczyt danych bezpośrednio z rejestratora</w:t>
      </w:r>
      <w:r w:rsidR="004E40A2" w:rsidRPr="004E40A2">
        <w:rPr>
          <w:rFonts w:eastAsia="Calibri"/>
          <w:lang w:eastAsia="en-US"/>
        </w:rPr>
        <w:br/>
        <w:t>- złącza sygnałowe: wtykowe zaciski śrubowe</w:t>
      </w:r>
      <w:r w:rsidR="004E40A2" w:rsidRPr="004E40A2">
        <w:rPr>
          <w:rFonts w:eastAsia="Calibri"/>
          <w:lang w:eastAsia="en-US"/>
        </w:rPr>
        <w:br/>
        <w:t>- tempera pracy: -20 .. 50 °C (przy zapewnionej cyrkulacji powietrza)</w:t>
      </w:r>
      <w:r w:rsidR="004E40A2" w:rsidRPr="004E40A2">
        <w:rPr>
          <w:rFonts w:eastAsia="Calibri"/>
          <w:lang w:eastAsia="en-US"/>
        </w:rPr>
        <w:br/>
        <w:t>- wilgotność: max. wilgotność względna 90%, bez kondensacji</w:t>
      </w:r>
      <w:r w:rsidR="004E40A2" w:rsidRPr="004E40A2">
        <w:rPr>
          <w:rFonts w:eastAsia="Calibri"/>
          <w:lang w:eastAsia="en-US"/>
        </w:rPr>
        <w:br/>
        <w:t>- zasilanie: 12..24 V DC / +/-10%</w:t>
      </w:r>
      <w:r w:rsidR="004E40A2" w:rsidRPr="004E40A2">
        <w:rPr>
          <w:rFonts w:eastAsia="Calibri"/>
          <w:lang w:eastAsia="en-US"/>
        </w:rPr>
        <w:br/>
        <w:t>- maksymalny pobór energii: 20 W</w:t>
      </w:r>
      <w:r w:rsidR="004E40A2" w:rsidRPr="004E40A2">
        <w:rPr>
          <w:rFonts w:eastAsia="Calibri"/>
          <w:lang w:eastAsia="en-US"/>
        </w:rPr>
        <w:br/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10. </w:t>
      </w:r>
      <w:r w:rsidR="004E40A2" w:rsidRPr="004E40A2">
        <w:rPr>
          <w:rFonts w:eastAsia="Calibri"/>
          <w:lang w:eastAsia="en-US"/>
        </w:rPr>
        <w:t>8 synchronicznych wejść analogowych o następujących parametrach:</w:t>
      </w:r>
      <w:r w:rsidR="004E40A2" w:rsidRPr="004E40A2">
        <w:rPr>
          <w:rFonts w:eastAsia="Calibri"/>
          <w:lang w:eastAsia="en-US"/>
        </w:rPr>
        <w:br/>
        <w:t>- próbkowanie: od 20 Hz do 50 kHz na kanał</w:t>
      </w:r>
      <w:r w:rsidR="004E40A2" w:rsidRPr="004E40A2">
        <w:rPr>
          <w:rFonts w:eastAsia="Calibri"/>
          <w:lang w:eastAsia="en-US"/>
        </w:rPr>
        <w:br/>
        <w:t>- użyteczny zakres sygnału: DC – 20kHz</w:t>
      </w:r>
      <w:r w:rsidR="004E40A2" w:rsidRPr="004E40A2">
        <w:rPr>
          <w:rFonts w:eastAsia="Calibri"/>
          <w:lang w:eastAsia="en-US"/>
        </w:rPr>
        <w:br/>
        <w:t>- zakres dla czujników napięciowych: +/- 25 V</w:t>
      </w:r>
      <w:r w:rsidR="004E40A2" w:rsidRPr="004E40A2">
        <w:rPr>
          <w:rFonts w:eastAsia="Calibri"/>
          <w:lang w:eastAsia="en-US"/>
        </w:rPr>
        <w:br/>
        <w:t>- zakres dla czujników prądowych: 0…20mA, 4..20mA</w:t>
      </w:r>
      <w:r w:rsidR="004E40A2" w:rsidRPr="004E40A2">
        <w:rPr>
          <w:rFonts w:eastAsia="Calibri"/>
          <w:lang w:eastAsia="en-US"/>
        </w:rPr>
        <w:br/>
        <w:t>- kondycjonowanie sygnału z czujników typu ICP</w:t>
      </w:r>
      <w:r w:rsidR="004E40A2" w:rsidRPr="004E40A2">
        <w:rPr>
          <w:rFonts w:eastAsia="Calibri"/>
          <w:lang w:eastAsia="en-US"/>
        </w:rPr>
        <w:br/>
        <w:t>- rozdzielczość : 24 bit</w:t>
      </w:r>
      <w:r w:rsidR="004E40A2" w:rsidRPr="004E40A2">
        <w:rPr>
          <w:rFonts w:eastAsia="Calibri"/>
          <w:lang w:eastAsia="en-US"/>
        </w:rPr>
        <w:br/>
        <w:t>- impedancja wejściowa: 4MΩ</w:t>
      </w:r>
      <w:r w:rsidR="004E40A2" w:rsidRPr="004E40A2">
        <w:rPr>
          <w:rFonts w:eastAsia="Calibri"/>
          <w:lang w:eastAsia="en-US"/>
        </w:rPr>
        <w:br/>
        <w:t>- Izolacja galwaniczna: +/- 400 V</w:t>
      </w:r>
      <w:r w:rsidR="004E40A2" w:rsidRPr="004E40A2">
        <w:rPr>
          <w:rFonts w:eastAsia="Calibri"/>
          <w:lang w:eastAsia="en-US"/>
        </w:rPr>
        <w:br/>
        <w:t>- dokładność pomiarowa: 0,5 mV + 0,008 % wartości mierzonej</w:t>
      </w:r>
      <w:r w:rsidR="004E40A2" w:rsidRPr="004E40A2">
        <w:rPr>
          <w:rFonts w:eastAsia="Calibri"/>
          <w:lang w:eastAsia="en-US"/>
        </w:rPr>
        <w:br/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11. </w:t>
      </w:r>
      <w:r w:rsidR="004E40A2" w:rsidRPr="004E40A2">
        <w:rPr>
          <w:rFonts w:eastAsia="Calibri"/>
          <w:lang w:eastAsia="en-US"/>
        </w:rPr>
        <w:t>4 wejścia cyfrowe o następujących parametrach:</w:t>
      </w:r>
      <w:r w:rsidR="004E40A2" w:rsidRPr="004E40A2">
        <w:rPr>
          <w:rFonts w:eastAsia="Calibri"/>
          <w:lang w:eastAsia="en-US"/>
        </w:rPr>
        <w:br/>
        <w:t xml:space="preserve">- sygnał wejściowy niski: 0..1 V </w:t>
      </w:r>
      <w:r w:rsidR="004E40A2" w:rsidRPr="004E40A2">
        <w:rPr>
          <w:rFonts w:eastAsia="Calibri"/>
          <w:lang w:eastAsia="en-US"/>
        </w:rPr>
        <w:br/>
        <w:t>- sygnał wejściowy wysoki: 5..100 V DC (przy 3.5mA)</w:t>
      </w:r>
      <w:r w:rsidR="004E40A2" w:rsidRPr="004E40A2">
        <w:rPr>
          <w:rFonts w:eastAsia="Calibri"/>
          <w:lang w:eastAsia="en-US"/>
        </w:rPr>
        <w:br/>
        <w:t>- Izolacja galwaniczna: +/- 400 V</w:t>
      </w:r>
      <w:r w:rsidR="004E40A2" w:rsidRPr="004E40A2">
        <w:rPr>
          <w:rFonts w:eastAsia="Calibri"/>
          <w:lang w:eastAsia="en-US"/>
        </w:rPr>
        <w:br/>
        <w:t xml:space="preserve">- maksymalna częstotliwość wejściowa: 1 MHz </w:t>
      </w:r>
      <w:r w:rsidR="004E40A2" w:rsidRPr="004E40A2">
        <w:rPr>
          <w:rFonts w:eastAsia="Calibri"/>
          <w:lang w:eastAsia="en-US"/>
        </w:rPr>
        <w:br/>
        <w:t>- minimalna czas impulsu: 500 ns</w:t>
      </w:r>
      <w:r w:rsidR="004E40A2" w:rsidRPr="004E40A2">
        <w:rPr>
          <w:rFonts w:eastAsia="Calibri"/>
          <w:lang w:eastAsia="en-US"/>
        </w:rPr>
        <w:br/>
      </w:r>
    </w:p>
    <w:p w:rsidR="004E40A2" w:rsidRPr="004E40A2" w:rsidRDefault="005920A3" w:rsidP="004E40A2">
      <w:pPr>
        <w:spacing w:after="160"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12. </w:t>
      </w:r>
      <w:r w:rsidR="004E40A2" w:rsidRPr="004E40A2">
        <w:rPr>
          <w:rFonts w:eastAsia="Calibri"/>
          <w:lang w:eastAsia="en-US"/>
        </w:rPr>
        <w:t>4 wyjścia analogowe:</w:t>
      </w:r>
      <w:r w:rsidR="004E40A2" w:rsidRPr="004E40A2">
        <w:rPr>
          <w:rFonts w:eastAsia="Calibri"/>
          <w:lang w:eastAsia="en-US"/>
        </w:rPr>
        <w:br/>
        <w:t>- rozdzielczość 16 bit</w:t>
      </w:r>
      <w:r w:rsidR="004E40A2" w:rsidRPr="004E40A2">
        <w:rPr>
          <w:rFonts w:eastAsia="Calibri"/>
          <w:lang w:eastAsia="en-US"/>
        </w:rPr>
        <w:br/>
        <w:t>- zakres wyjściowy: 0..10 V</w:t>
      </w:r>
      <w:r w:rsidR="004E40A2" w:rsidRPr="004E40A2">
        <w:rPr>
          <w:rFonts w:eastAsia="Calibri"/>
          <w:lang w:eastAsia="en-US"/>
        </w:rPr>
        <w:tab/>
        <w:t>+/- 10V</w:t>
      </w:r>
      <w:r w:rsidR="004E40A2" w:rsidRPr="004E40A2">
        <w:rPr>
          <w:rFonts w:eastAsia="Calibri"/>
          <w:lang w:eastAsia="en-US"/>
        </w:rPr>
        <w:tab/>
      </w:r>
      <w:r w:rsidR="004E40A2" w:rsidRPr="004E40A2">
        <w:rPr>
          <w:rFonts w:eastAsia="Calibri"/>
          <w:lang w:eastAsia="en-US"/>
        </w:rPr>
        <w:tab/>
        <w:t>0..20mA</w:t>
      </w:r>
      <w:r w:rsidR="004E40A2" w:rsidRPr="004E40A2">
        <w:rPr>
          <w:rFonts w:eastAsia="Calibri"/>
          <w:lang w:eastAsia="en-US"/>
        </w:rPr>
        <w:tab/>
        <w:t>4..20mA</w:t>
      </w:r>
      <w:r w:rsidR="004E40A2" w:rsidRPr="004E40A2">
        <w:rPr>
          <w:rFonts w:eastAsia="Calibri"/>
          <w:lang w:eastAsia="en-US"/>
        </w:rPr>
        <w:tab/>
        <w:t>+/-20mA</w:t>
      </w:r>
      <w:r w:rsidR="004E40A2" w:rsidRPr="004E40A2">
        <w:rPr>
          <w:rFonts w:eastAsia="Calibri"/>
          <w:lang w:eastAsia="en-US"/>
        </w:rPr>
        <w:br/>
        <w:t>- Izolacja galwaniczna: +/- 400 V</w:t>
      </w:r>
      <w:r w:rsidR="004E40A2" w:rsidRPr="004E40A2">
        <w:rPr>
          <w:rFonts w:eastAsia="Calibri"/>
          <w:lang w:eastAsia="en-US"/>
        </w:rPr>
        <w:br/>
      </w:r>
    </w:p>
    <w:p w:rsidR="005920A3" w:rsidRPr="005920A3" w:rsidRDefault="005920A3" w:rsidP="005920A3">
      <w:pPr>
        <w:spacing w:after="160" w:line="259" w:lineRule="auto"/>
        <w:rPr>
          <w:b/>
          <w:bCs/>
          <w:color w:val="353838"/>
        </w:rPr>
      </w:pPr>
      <w:r>
        <w:rPr>
          <w:rFonts w:eastAsia="Calibri"/>
          <w:lang w:eastAsia="en-US"/>
        </w:rPr>
        <w:t xml:space="preserve">13. </w:t>
      </w:r>
      <w:r w:rsidR="004E40A2" w:rsidRPr="004E40A2">
        <w:rPr>
          <w:rFonts w:eastAsia="Calibri"/>
          <w:lang w:eastAsia="en-US"/>
        </w:rPr>
        <w:t>8 wyjść cyfrowych o następujących parametrach:</w:t>
      </w:r>
      <w:r w:rsidR="004E40A2" w:rsidRPr="004E40A2">
        <w:rPr>
          <w:rFonts w:eastAsia="Calibri"/>
          <w:lang w:eastAsia="en-US"/>
        </w:rPr>
        <w:br/>
        <w:t>- maksymalne napięcie przełączania: 50 V</w:t>
      </w:r>
      <w:r w:rsidR="004E40A2" w:rsidRPr="004E40A2">
        <w:rPr>
          <w:rFonts w:eastAsia="Calibri"/>
          <w:lang w:eastAsia="en-US"/>
        </w:rPr>
        <w:br/>
        <w:t>- maksymalny chwilowe (2s) natężenie prądu: 2,5 A</w:t>
      </w:r>
      <w:r w:rsidR="004E40A2" w:rsidRPr="004E40A2">
        <w:rPr>
          <w:rFonts w:eastAsia="Calibri"/>
          <w:lang w:eastAsia="en-US"/>
        </w:rPr>
        <w:br/>
        <w:t>- maksymalne ciągłe natężenie prądu: 250 mA</w:t>
      </w:r>
      <w:r w:rsidR="004E40A2" w:rsidRPr="004E40A2">
        <w:rPr>
          <w:rFonts w:eastAsia="Calibri"/>
          <w:lang w:eastAsia="en-US"/>
        </w:rPr>
        <w:br/>
        <w:t>- Izolacja galwaniczna: +/- 400 V</w:t>
      </w:r>
      <w:r w:rsidR="004E40A2" w:rsidRPr="004E40A2">
        <w:rPr>
          <w:rFonts w:eastAsia="Calibri"/>
          <w:lang w:eastAsia="en-US"/>
        </w:rPr>
        <w:br/>
        <w:t>- PWM częstotliwość /</w:t>
      </w:r>
      <w:r w:rsidR="004E40A2" w:rsidRPr="004E40A2">
        <w:rPr>
          <w:rFonts w:eastAsia="Calibri"/>
          <w:color w:val="FF0000"/>
          <w:lang w:eastAsia="en-US"/>
        </w:rPr>
        <w:t xml:space="preserve"> </w:t>
      </w:r>
      <w:r w:rsidR="004E40A2" w:rsidRPr="004E40A2">
        <w:rPr>
          <w:rFonts w:eastAsia="Calibri"/>
          <w:lang w:eastAsia="en-US"/>
        </w:rPr>
        <w:t>cykl pracy</w:t>
      </w:r>
      <w:r w:rsidR="004E40A2" w:rsidRPr="004E40A2">
        <w:rPr>
          <w:rFonts w:eastAsia="Calibri"/>
          <w:color w:val="FF0000"/>
          <w:lang w:eastAsia="en-US"/>
        </w:rPr>
        <w:tab/>
      </w:r>
      <w:r w:rsidR="004E40A2" w:rsidRPr="004E40A2">
        <w:rPr>
          <w:rFonts w:eastAsia="Calibri"/>
          <w:lang w:eastAsia="en-US"/>
        </w:rPr>
        <w:t>5 Hz .. 10 kHz / 1:1000</w:t>
      </w:r>
      <w:r w:rsidR="004E40A2" w:rsidRPr="004E40A2">
        <w:rPr>
          <w:rFonts w:eastAsia="Calibri"/>
          <w:lang w:eastAsia="en-US"/>
        </w:rPr>
        <w:br/>
      </w:r>
    </w:p>
    <w:p w:rsidR="005920A3" w:rsidRPr="005920A3" w:rsidRDefault="00C56695" w:rsidP="005920A3">
      <w:pPr>
        <w:spacing w:after="160" w:line="259" w:lineRule="auto"/>
        <w:rPr>
          <w:color w:val="353838"/>
        </w:rPr>
      </w:pPr>
      <w:r w:rsidRPr="00C56695">
        <w:rPr>
          <w:bCs/>
          <w:color w:val="353838"/>
        </w:rPr>
        <w:t>14.</w:t>
      </w:r>
      <w:r w:rsidR="005920A3" w:rsidRPr="005920A3">
        <w:rPr>
          <w:b/>
          <w:bCs/>
          <w:color w:val="353838"/>
        </w:rPr>
        <w:t xml:space="preserve"> </w:t>
      </w:r>
      <w:r w:rsidR="005920A3" w:rsidRPr="005920A3">
        <w:rPr>
          <w:color w:val="353838"/>
        </w:rPr>
        <w:t xml:space="preserve"> rejestrator musi być sterowany zewnętrznym komputerem</w:t>
      </w:r>
    </w:p>
    <w:p w:rsidR="005920A3" w:rsidRPr="005920A3" w:rsidRDefault="005920A3" w:rsidP="005920A3">
      <w:pPr>
        <w:rPr>
          <w:b/>
          <w:color w:val="353838"/>
        </w:rPr>
      </w:pPr>
      <w:r w:rsidRPr="005920A3">
        <w:rPr>
          <w:b/>
          <w:color w:val="353838"/>
        </w:rPr>
        <w:t>2. Laptop o minimalnych wymaganiach technicznych:</w:t>
      </w:r>
    </w:p>
    <w:p w:rsidR="005920A3" w:rsidRPr="005920A3" w:rsidRDefault="005920A3" w:rsidP="005920A3">
      <w:pPr>
        <w:rPr>
          <w:b/>
          <w:color w:val="353838"/>
        </w:rPr>
      </w:pPr>
    </w:p>
    <w:p w:rsidR="005920A3" w:rsidRPr="005920A3" w:rsidRDefault="005920A3" w:rsidP="005920A3">
      <w:pPr>
        <w:rPr>
          <w:color w:val="353838"/>
        </w:rPr>
      </w:pPr>
      <w:r w:rsidRPr="005920A3">
        <w:rPr>
          <w:b/>
          <w:bCs/>
          <w:color w:val="353838"/>
        </w:rPr>
        <w:t>1)</w:t>
      </w:r>
      <w:r w:rsidRPr="005920A3">
        <w:rPr>
          <w:color w:val="353838"/>
        </w:rPr>
        <w:t xml:space="preserve"> zastosowany komputer musi spełniać wymagania minimalne: notebook o przekątnej ekranu 15"-16" i rozdzielczości min. 1920 x 1080 (Full HD), procesor osiągający min. 12 000 pkt w teście PassMark - CPU Mark, min. 16 GB pamięci operacyjnej, dysk SSD min. 512 GB, zainstalowany Microsoft Windows 10  64-bit Professional lub równoważny</w:t>
      </w:r>
    </w:p>
    <w:p w:rsidR="005920A3" w:rsidRPr="005920A3" w:rsidRDefault="005920A3" w:rsidP="005920A3">
      <w:pPr>
        <w:spacing w:after="60"/>
        <w:rPr>
          <w:color w:val="353838"/>
        </w:rPr>
      </w:pPr>
      <w:r w:rsidRPr="005920A3">
        <w:rPr>
          <w:b/>
          <w:bCs/>
          <w:color w:val="353838"/>
        </w:rPr>
        <w:t>2)</w:t>
      </w:r>
      <w:r w:rsidRPr="005920A3">
        <w:rPr>
          <w:color w:val="353838"/>
        </w:rPr>
        <w:t xml:space="preserve"> Warunki równoważności dla Microsoft Windows 10 Professional PL 64-bit:</w:t>
      </w:r>
      <w:r w:rsidRPr="005920A3">
        <w:rPr>
          <w:color w:val="353838"/>
        </w:rPr>
        <w:br/>
        <w:t>1. Obsługa aplikacji użytkowanych przez Zamawiającego: ESET Endpoint Antivirus w wersji min. 8.0, CorelDRAW, MS Office od wersji 2007 do wersji 2019, Microsoft Edge, Total Commander, LogSystem, aplikacje bazodanowe wykonane w Unify Team Developer.</w:t>
      </w:r>
      <w:r w:rsidRPr="005920A3">
        <w:rPr>
          <w:color w:val="353838"/>
        </w:rPr>
        <w:br/>
        <w:t>3. Wsparcie dla architektury 64-bitowej.</w:t>
      </w:r>
      <w:r w:rsidRPr="005920A3">
        <w:rPr>
          <w:color w:val="353838"/>
        </w:rPr>
        <w:br/>
        <w:t>4. Łączenie z sieciami firmowymi przy użyciu funkcji przyłączania do domeny.</w:t>
      </w:r>
      <w:r w:rsidRPr="005920A3">
        <w:rPr>
          <w:color w:val="353838"/>
        </w:rPr>
        <w:br/>
        <w:t>5. Możliwość dokonywania aktualizacji i poprawek systemu przez Internet z wyborem instalowanych poprawek.</w:t>
      </w:r>
      <w:r w:rsidRPr="005920A3">
        <w:rPr>
          <w:color w:val="353838"/>
        </w:rPr>
        <w:br/>
        <w:t>6. Możliwość dokonywania uaktualnień sterowników urządzeń przez Internet z witryny producenta systemu.</w:t>
      </w:r>
      <w:r w:rsidRPr="005920A3">
        <w:rPr>
          <w:color w:val="353838"/>
        </w:rPr>
        <w:br/>
        <w:t>7. Darmowe aktualizacje w ramach wersji systemu operacyjnego przez Internet (niezbędne aktualizacje, poprawki, biuletyny bezpieczeństwa muszą być dostarczane bez dodatkowych opłat).</w:t>
      </w:r>
      <w:r w:rsidRPr="005920A3">
        <w:rPr>
          <w:color w:val="353838"/>
        </w:rPr>
        <w:br/>
        <w:t>8. Internetowa aktualizacja zapewniona w języku polskim.</w:t>
      </w:r>
      <w:r w:rsidRPr="005920A3">
        <w:rPr>
          <w:color w:val="353838"/>
        </w:rPr>
        <w:br/>
        <w:t>9. Wbudowana zapora internetowa (firewall) dla ochrony połączeń internetowych; zintegrowana z systemem konsola do zarządzania ustawieniami zapory i regułami IP v4 i v6 z możliwością odrębnego konfigurowania reguł dla ruchu przychodzącego i wychodzącego.</w:t>
      </w:r>
      <w:r w:rsidRPr="005920A3">
        <w:rPr>
          <w:color w:val="353838"/>
        </w:rPr>
        <w:br/>
        <w:t>10. Wsparcie dla większości powszechnie używanych urządzeń peryferyjnych (drukarek, urządzeń sieciowych, standardów USB, Plug&amp;Play, Wi-Fi).</w:t>
      </w:r>
      <w:r w:rsidRPr="005920A3">
        <w:rPr>
          <w:color w:val="353838"/>
        </w:rPr>
        <w:br/>
        <w:t>11. Zlokalizowane w języku polskim, co najmniej następujące elementy: menu, odtwarzacz multimediów, pomoc, komunikaty systemowe.</w:t>
      </w:r>
      <w:r w:rsidRPr="005920A3">
        <w:rPr>
          <w:color w:val="353838"/>
        </w:rPr>
        <w:br/>
        <w:t>12. Funkcjonalność automatycznej zmiany domyślnej drukarki w zależności od sieci, do której podłączony jest komputer.</w:t>
      </w:r>
      <w:r w:rsidRPr="005920A3">
        <w:rPr>
          <w:color w:val="353838"/>
        </w:rPr>
        <w:br/>
      </w:r>
      <w:r w:rsidRPr="005920A3">
        <w:rPr>
          <w:color w:val="353838"/>
        </w:rPr>
        <w:lastRenderedPageBreak/>
        <w:t>13. Możliwość zdalnej automatycznej instalacji, konfiguracji, administrowania oraz aktualizowania systemu.</w:t>
      </w:r>
      <w:r w:rsidRPr="005920A3">
        <w:rPr>
          <w:color w:val="353838"/>
        </w:rPr>
        <w:br/>
        <w:t>14. Zabezpieczony hasłem hierarchiczny dostęp do systemu, konta i profile użytkowników zarządzane zdalnie; praca systemu w trybie ochrony kont użytkowników.</w:t>
      </w:r>
      <w:r w:rsidRPr="005920A3">
        <w:rPr>
          <w:color w:val="353838"/>
        </w:rPr>
        <w:br/>
        <w:t>15. Zintegrowany z systemem moduł wyszukiwania informacji (plików różnego typu, programów, ustawień) dostępny z kilku poziomów: poziom menu, poziom otwartego okna systemu operacyjnego; system wyszukiwania oparty na konfigurowalnym przez użytkownika module indeksacji zasobów lokalnych.</w:t>
      </w:r>
      <w:r w:rsidRPr="005920A3">
        <w:rPr>
          <w:color w:val="353838"/>
        </w:rPr>
        <w:br/>
        <w:t>16. Zintegrowane z systemem operacyjnym narzędzia zwalczające złośliwe oprogramowanie; aktualizacje dostępne u producenta nieodpłatnie bez ograniczeń czasowych.</w:t>
      </w:r>
      <w:r w:rsidRPr="005920A3">
        <w:rPr>
          <w:color w:val="353838"/>
        </w:rPr>
        <w:br/>
        <w:t>17. Funkcje związane z obsługą komputerów typu TABLET PC, z wbudowanym modułem „uczenia się” pisma użytkownika – obsługa języka polskiego.</w:t>
      </w:r>
      <w:r w:rsidRPr="005920A3">
        <w:rPr>
          <w:color w:val="353838"/>
        </w:rPr>
        <w:br/>
        <w:t>18. Funkcjonalność rozpoznawania mowy, pozwalającą na sterowanie komputerem głosowo, wraz z modułem „uczenia się” głosu użytkownika.</w:t>
      </w:r>
      <w:r w:rsidRPr="005920A3">
        <w:rPr>
          <w:color w:val="353838"/>
        </w:rPr>
        <w:br/>
        <w:t>19. Zintegrowany z systemem operacyjnym moduł synchronizacji komputera z urządzeniami zewnętrznymi.</w:t>
      </w:r>
      <w:r w:rsidRPr="005920A3">
        <w:rPr>
          <w:color w:val="353838"/>
        </w:rPr>
        <w:br/>
        <w:t xml:space="preserve">20. Zapewnienie aktualnego wykazu sprzętu komputerowego certyfikowanego przez producenta oprogramowania. </w:t>
      </w:r>
      <w:r w:rsidRPr="005920A3">
        <w:rPr>
          <w:color w:val="353838"/>
        </w:rPr>
        <w:br/>
        <w:t>21. Możliwość przystosowania stanowiska dla osób niepełnosprawnych (np. słabo widzących).</w:t>
      </w:r>
      <w:r w:rsidRPr="005920A3">
        <w:rPr>
          <w:color w:val="353838"/>
        </w:rPr>
        <w:br/>
        <w:t>22. Możliwość zarządzania stacją roboczą poprzez polityki – przez politykę rozumiemy zestaw reguł definiujących lub ograniczających funkcjonalność systemu lub aplikacji.</w:t>
      </w:r>
      <w:r w:rsidRPr="005920A3">
        <w:rPr>
          <w:color w:val="353838"/>
        </w:rPr>
        <w:br/>
        <w:t>23. Wdrażanie IPSEC oparte na politykach – wdrażanie IPSEC oparte na zestawach reguł definiujących ustawienia zarządzanych w sposób centralny.</w:t>
      </w:r>
      <w:r w:rsidRPr="005920A3">
        <w:rPr>
          <w:color w:val="353838"/>
        </w:rPr>
        <w:br/>
        <w:t>24. Rozbudowane polityki bezpieczeństwa – polityki dla systemu operacyjnego i dla wskazanych aplikacji.</w:t>
      </w:r>
      <w:r w:rsidRPr="005920A3">
        <w:rPr>
          <w:color w:val="353838"/>
        </w:rPr>
        <w:br/>
        <w:t>25. System posiada narzędzia służące do administracji, do wykonywania kopii zapasowych polityk i ich odtwarzania oraz generowania raportów z ustawień polityk.</w:t>
      </w:r>
      <w:r w:rsidRPr="005920A3">
        <w:rPr>
          <w:color w:val="353838"/>
        </w:rPr>
        <w:br/>
        <w:t>26. Wsparcie dla Sun Java i .NET Framework min. 4.0, 4.5, 4.7, 4.8– możliwość uruchomienia aplikacji działających we wskazanych środowiskach.</w:t>
      </w:r>
      <w:r w:rsidRPr="005920A3">
        <w:rPr>
          <w:color w:val="353838"/>
        </w:rPr>
        <w:br/>
        <w:t>27. Wsparcie dla JScript i VBScript – możliwość uruchamiania interpretera poleceń.</w:t>
      </w:r>
      <w:r w:rsidRPr="005920A3">
        <w:rPr>
          <w:color w:val="353838"/>
        </w:rPr>
        <w:br/>
        <w:t>28. Zdalna pomoc i współdzielenie aplikacji – możliwość zdalnego przejęcia sesji zalogowanego użytkownika celem rozwiązania problemu z komputerem.</w:t>
      </w:r>
      <w:r w:rsidRPr="005920A3">
        <w:rPr>
          <w:color w:val="353838"/>
        </w:rPr>
        <w:br/>
        <w:t>29. Graficzne środowisko instalacji i konfiguracji.</w:t>
      </w:r>
      <w:r w:rsidRPr="005920A3">
        <w:rPr>
          <w:color w:val="353838"/>
        </w:rPr>
        <w:br/>
        <w:t>30. Oprogramowanie dla tworzenia kopii zapasowych (Backup); automatyczne wykonywanie kopii plików z możliwością automatycznego przywrócenia wersji wcześniejszej.</w:t>
      </w:r>
      <w:r w:rsidRPr="005920A3">
        <w:rPr>
          <w:color w:val="353838"/>
        </w:rPr>
        <w:br/>
        <w:t>31. Możliwość przywracania plików systemowych.</w:t>
      </w:r>
      <w:r w:rsidRPr="005920A3">
        <w:rPr>
          <w:color w:val="353838"/>
        </w:rPr>
        <w:br/>
        <w:t>32. System operacyjny musi posiadać możliwość identyfikacji sieci komputerowych, do których jest podłączony, zapamiętywania ustawień i przypisywania do minimum 3 kategorii bezpieczeństwa (z predefiniowanymi odpowiednio do kategorii ustawieniami zapory sieciowej, udostępniania plików, itp.).</w:t>
      </w:r>
      <w:r w:rsidRPr="005920A3">
        <w:rPr>
          <w:color w:val="353838"/>
        </w:rPr>
        <w:br/>
        <w:t>33. Zorganizowany system szkoleń i materiały edukacyjne w języku polskim.</w:t>
      </w:r>
      <w:r w:rsidRPr="005920A3">
        <w:rPr>
          <w:color w:val="353838"/>
        </w:rPr>
        <w:br/>
        <w:t>34. System powinien posiadać wbudowaną funkcję szyfrowania urządzenia umożliwiającą całkowitą jego blokadę na wypadek zaginięcia lub kradzieży.</w:t>
      </w:r>
    </w:p>
    <w:p w:rsidR="004E40A2" w:rsidRPr="005933C6" w:rsidRDefault="004E40A2" w:rsidP="004E40A2">
      <w:pPr>
        <w:pStyle w:val="Akapitzlist1"/>
        <w:spacing w:after="0" w:line="240" w:lineRule="auto"/>
        <w:jc w:val="both"/>
        <w:rPr>
          <w:rFonts w:eastAsia="Calibri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7F5C68">
        <w:rPr>
          <w:b/>
          <w:sz w:val="22"/>
          <w:szCs w:val="22"/>
          <w:lang w:eastAsia="en-US"/>
        </w:rPr>
        <w:t>gwarancji</w:t>
      </w:r>
      <w:r w:rsidR="006E0643">
        <w:rPr>
          <w:b/>
          <w:sz w:val="22"/>
          <w:szCs w:val="22"/>
          <w:lang w:eastAsia="en-US"/>
        </w:rPr>
        <w:t xml:space="preserve">    </w:t>
      </w:r>
    </w:p>
    <w:p w:rsidR="00936950" w:rsidRDefault="00B67078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lastRenderedPageBreak/>
        <w:t xml:space="preserve"> </w:t>
      </w:r>
      <w:r w:rsidR="002F1C88">
        <w:rPr>
          <w:b/>
          <w:sz w:val="22"/>
          <w:szCs w:val="22"/>
          <w:lang w:eastAsia="en-US"/>
        </w:rPr>
        <w:t>Do</w:t>
      </w:r>
      <w:r w:rsidR="007F5C68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>12</w:t>
      </w:r>
      <w:r w:rsidR="007F5C68">
        <w:rPr>
          <w:b/>
          <w:sz w:val="22"/>
          <w:szCs w:val="22"/>
          <w:lang w:eastAsia="en-US"/>
        </w:rPr>
        <w:t xml:space="preserve"> miesięcy         </w:t>
      </w:r>
      <w:r w:rsidR="006E0643">
        <w:rPr>
          <w:b/>
          <w:sz w:val="22"/>
          <w:szCs w:val="22"/>
          <w:lang w:eastAsia="en-US"/>
        </w:rPr>
        <w:t>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</w:t>
      </w:r>
      <w:r w:rsidR="002F1C88">
        <w:rPr>
          <w:b/>
          <w:sz w:val="22"/>
          <w:szCs w:val="22"/>
          <w:lang w:eastAsia="en-US"/>
        </w:rPr>
        <w:t xml:space="preserve"> Do </w:t>
      </w:r>
      <w:r w:rsidR="00B67078">
        <w:rPr>
          <w:b/>
          <w:sz w:val="22"/>
          <w:szCs w:val="22"/>
          <w:lang w:eastAsia="en-US"/>
        </w:rPr>
        <w:t>24</w:t>
      </w:r>
      <w:r w:rsidR="007F5C68">
        <w:rPr>
          <w:b/>
          <w:sz w:val="22"/>
          <w:szCs w:val="22"/>
          <w:lang w:eastAsia="en-US"/>
        </w:rPr>
        <w:t xml:space="preserve"> miesięcy </w:t>
      </w:r>
      <w:r w:rsidR="002F1C88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7F5C68">
        <w:rPr>
          <w:b/>
          <w:sz w:val="22"/>
          <w:szCs w:val="22"/>
          <w:lang w:eastAsia="en-US"/>
        </w:rPr>
        <w:t xml:space="preserve">  </w:t>
      </w:r>
      <w:r>
        <w:rPr>
          <w:b/>
          <w:sz w:val="22"/>
          <w:szCs w:val="22"/>
          <w:lang w:eastAsia="en-US"/>
        </w:rPr>
        <w:t xml:space="preserve"> </w:t>
      </w:r>
      <w:r w:rsidR="00B67078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  <w:bookmarkStart w:id="0" w:name="_GoBack"/>
      <w:bookmarkEnd w:id="0"/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="007F5C68">
        <w:rPr>
          <w:color w:val="FF0000"/>
          <w:sz w:val="22"/>
          <w:szCs w:val="22"/>
        </w:rPr>
        <w:t>4</w:t>
      </w:r>
      <w:r w:rsidR="006C017C">
        <w:rPr>
          <w:b/>
          <w:color w:val="FF0000"/>
          <w:sz w:val="22"/>
          <w:szCs w:val="22"/>
        </w:rPr>
        <w:t xml:space="preserve">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="007F5C68">
        <w:rPr>
          <w:sz w:val="22"/>
          <w:szCs w:val="22"/>
        </w:rPr>
        <w:t xml:space="preserve"> </w:t>
      </w:r>
      <w:r w:rsidR="007F5C68" w:rsidRPr="007F5C68">
        <w:rPr>
          <w:color w:val="FF0000"/>
          <w:sz w:val="22"/>
          <w:szCs w:val="22"/>
        </w:rPr>
        <w:t xml:space="preserve">nie później niż do 28.12.2021 </w:t>
      </w:r>
      <w:r w:rsidRPr="007F5C68">
        <w:rPr>
          <w:color w:val="FF0000"/>
          <w:sz w:val="22"/>
          <w:szCs w:val="22"/>
        </w:rPr>
        <w:t xml:space="preserve"> </w:t>
      </w:r>
      <w:r w:rsidRPr="005E6269">
        <w:rPr>
          <w:sz w:val="22"/>
          <w:szCs w:val="22"/>
        </w:rPr>
        <w:t>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2F1C88">
        <w:rPr>
          <w:sz w:val="22"/>
          <w:szCs w:val="22"/>
        </w:rPr>
        <w:t>R</w:t>
      </w:r>
      <w:r w:rsidR="00DE5507">
        <w:rPr>
          <w:sz w:val="22"/>
          <w:szCs w:val="22"/>
        </w:rPr>
        <w:t>.</w:t>
      </w:r>
    </w:p>
    <w:p w:rsidR="002F1C88" w:rsidRDefault="007F5C68" w:rsidP="003E1EF1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 Termin Płatności: 30 dni od daty wpływu prawidłowo wystawionej faktury do GIG.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B67078">
        <w:rPr>
          <w:b/>
          <w:color w:val="FF0000"/>
          <w:lang w:eastAsia="en-US"/>
        </w:rPr>
        <w:t>9</w:t>
      </w:r>
      <w:r w:rsidR="007F5C68">
        <w:rPr>
          <w:b/>
          <w:color w:val="FF0000"/>
          <w:lang w:eastAsia="en-US"/>
        </w:rPr>
        <w:t>.11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B67078">
        <w:rPr>
          <w:b/>
          <w:color w:val="FF0000"/>
          <w:lang w:eastAsia="en-US"/>
        </w:rPr>
        <w:t>8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>FZ-1/</w:t>
      </w:r>
      <w:r w:rsidR="00FC6992">
        <w:rPr>
          <w:b/>
          <w:i/>
          <w:color w:val="002060"/>
          <w:sz w:val="22"/>
          <w:szCs w:val="22"/>
        </w:rPr>
        <w:t>55</w:t>
      </w:r>
      <w:r w:rsidR="007F5C68">
        <w:rPr>
          <w:b/>
          <w:i/>
          <w:color w:val="002060"/>
          <w:sz w:val="22"/>
          <w:szCs w:val="22"/>
        </w:rPr>
        <w:t>98</w:t>
      </w:r>
      <w:r>
        <w:rPr>
          <w:b/>
          <w:i/>
          <w:color w:val="002060"/>
          <w:sz w:val="22"/>
          <w:szCs w:val="22"/>
        </w:rPr>
        <w:t>/KB/21/B</w:t>
      </w:r>
      <w:r w:rsidR="002F1C88">
        <w:rPr>
          <w:b/>
          <w:i/>
          <w:color w:val="002060"/>
          <w:sz w:val="22"/>
          <w:szCs w:val="22"/>
        </w:rPr>
        <w:t>R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r w:rsidRPr="00936950">
        <w:rPr>
          <w:b/>
          <w:i/>
          <w:szCs w:val="22"/>
          <w:lang w:val="de-DE"/>
        </w:rPr>
        <w:t>Adres: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Regon: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>Nr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r w:rsidRPr="00624CD0">
        <w:rPr>
          <w:b/>
          <w:i/>
          <w:szCs w:val="22"/>
          <w:lang w:val="en-US"/>
        </w:rPr>
        <w:t>Adres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7F5C68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lastRenderedPageBreak/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1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późn.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>B</w:t>
      </w:r>
      <w:r w:rsidR="00182504">
        <w:rPr>
          <w:b/>
          <w:sz w:val="20"/>
          <w:szCs w:val="20"/>
        </w:rPr>
        <w:t>CR</w:t>
      </w:r>
      <w:r>
        <w:rPr>
          <w:b/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82504"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lastRenderedPageBreak/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C02062" w:rsidRDefault="00C02062" w:rsidP="00500662">
      <w:pPr>
        <w:jc w:val="both"/>
        <w:rPr>
          <w:b/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="00500662" w:rsidRPr="006D31B6">
        <w:rPr>
          <w:b/>
          <w:sz w:val="20"/>
          <w:szCs w:val="20"/>
        </w:rPr>
        <w:t>.</w:t>
      </w:r>
      <w:r w:rsidR="00500662" w:rsidRPr="006D31B6">
        <w:t xml:space="preserve"> </w:t>
      </w:r>
      <w:r w:rsidR="00500662" w:rsidRPr="006D31B6">
        <w:rPr>
          <w:b/>
          <w:sz w:val="20"/>
          <w:szCs w:val="20"/>
        </w:rPr>
        <w:t>SPRZEDAJĄCY</w:t>
      </w:r>
      <w:r w:rsidR="00500662" w:rsidRPr="006D31B6">
        <w:rPr>
          <w:sz w:val="20"/>
        </w:rPr>
        <w:t xml:space="preserve"> </w:t>
      </w:r>
      <w:r w:rsidR="00500662"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="00500662" w:rsidRPr="006D31B6">
        <w:rPr>
          <w:b/>
          <w:sz w:val="20"/>
          <w:szCs w:val="20"/>
        </w:rPr>
        <w:t>.</w:t>
      </w:r>
      <w:r w:rsidR="00500662" w:rsidRPr="006D31B6">
        <w:rPr>
          <w:sz w:val="20"/>
          <w:szCs w:val="20"/>
        </w:rPr>
        <w:t xml:space="preserve"> </w:t>
      </w:r>
      <w:r w:rsidR="00500662" w:rsidRPr="006D31B6">
        <w:rPr>
          <w:b/>
          <w:sz w:val="20"/>
          <w:szCs w:val="20"/>
        </w:rPr>
        <w:t>SPRZEDAJĄCY</w:t>
      </w:r>
      <w:r w:rsidR="00500662"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="00500662" w:rsidRPr="006D31B6">
        <w:rPr>
          <w:b/>
          <w:sz w:val="20"/>
          <w:szCs w:val="20"/>
        </w:rPr>
        <w:t>.</w:t>
      </w:r>
      <w:r w:rsidR="00500662" w:rsidRPr="006D31B6">
        <w:rPr>
          <w:sz w:val="20"/>
          <w:szCs w:val="20"/>
        </w:rPr>
        <w:t xml:space="preserve"> W razie podania przez </w:t>
      </w:r>
      <w:r w:rsidR="00500662" w:rsidRPr="006D31B6">
        <w:rPr>
          <w:b/>
          <w:sz w:val="20"/>
          <w:szCs w:val="20"/>
        </w:rPr>
        <w:t>SPRZEDAJĄCEGO</w:t>
      </w:r>
      <w:r w:rsidR="00500662" w:rsidRPr="006D31B6">
        <w:rPr>
          <w:sz w:val="20"/>
          <w:szCs w:val="20"/>
        </w:rPr>
        <w:t xml:space="preserve"> numeru rachunku bankowego, który nie jest zgodny z numerem w wykazie podatników VАТ, </w:t>
      </w:r>
      <w:r w:rsidR="00500662" w:rsidRPr="006D31B6">
        <w:rPr>
          <w:b/>
          <w:sz w:val="20"/>
          <w:szCs w:val="20"/>
        </w:rPr>
        <w:t>KUPUJACY</w:t>
      </w:r>
      <w:r w:rsidR="00500662" w:rsidRPr="006D31B6">
        <w:rPr>
          <w:sz w:val="20"/>
          <w:szCs w:val="20"/>
        </w:rPr>
        <w:t xml:space="preserve"> ma prawo wstrzymać zapłatę faktury do czasu uzyskania od </w:t>
      </w:r>
      <w:r w:rsidR="00500662" w:rsidRPr="006D31B6">
        <w:rPr>
          <w:b/>
          <w:sz w:val="20"/>
          <w:szCs w:val="20"/>
        </w:rPr>
        <w:t>SPRZEDAJĄCEGO</w:t>
      </w:r>
      <w:r w:rsidR="00500662" w:rsidRPr="006D31B6">
        <w:rPr>
          <w:sz w:val="20"/>
          <w:szCs w:val="20"/>
        </w:rPr>
        <w:t xml:space="preserve"> numeru rachunku zgodnego z wykazem. W takim przypadku </w:t>
      </w:r>
      <w:r w:rsidR="00500662" w:rsidRPr="006D31B6">
        <w:rPr>
          <w:b/>
          <w:sz w:val="20"/>
          <w:szCs w:val="20"/>
        </w:rPr>
        <w:t>SPRZEDAJĄCEMU</w:t>
      </w:r>
      <w:r w:rsidR="00500662"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C02062" w:rsidP="00500662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8</w:t>
      </w:r>
      <w:r w:rsidR="00500662" w:rsidRPr="006D31B6">
        <w:rPr>
          <w:b/>
          <w:sz w:val="20"/>
          <w:szCs w:val="20"/>
        </w:rPr>
        <w:t>.</w:t>
      </w:r>
      <w:r w:rsidR="00500662" w:rsidRPr="006D31B6">
        <w:rPr>
          <w:sz w:val="20"/>
          <w:szCs w:val="20"/>
        </w:rPr>
        <w:t xml:space="preserve"> </w:t>
      </w:r>
      <w:r w:rsidR="00500662" w:rsidRPr="006D31B6">
        <w:rPr>
          <w:b/>
          <w:sz w:val="20"/>
          <w:szCs w:val="20"/>
        </w:rPr>
        <w:t>KUPUJACY</w:t>
      </w:r>
      <w:r w:rsidR="00500662"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C02062">
        <w:rPr>
          <w:b/>
          <w:color w:val="FF0000"/>
          <w:sz w:val="20"/>
          <w:szCs w:val="20"/>
        </w:rPr>
        <w:t xml:space="preserve">do </w:t>
      </w:r>
      <w:r w:rsidR="00C02062" w:rsidRPr="00C02062">
        <w:rPr>
          <w:b/>
          <w:color w:val="FF0000"/>
          <w:sz w:val="20"/>
          <w:szCs w:val="20"/>
        </w:rPr>
        <w:t>4</w:t>
      </w:r>
      <w:r w:rsidR="00FC6992" w:rsidRPr="00C02062">
        <w:rPr>
          <w:b/>
          <w:color w:val="FF0000"/>
          <w:sz w:val="20"/>
          <w:szCs w:val="20"/>
        </w:rPr>
        <w:t xml:space="preserve"> </w:t>
      </w:r>
      <w:r w:rsidRPr="00C02062">
        <w:rPr>
          <w:b/>
          <w:color w:val="FF0000"/>
          <w:sz w:val="20"/>
          <w:szCs w:val="20"/>
        </w:rPr>
        <w:t xml:space="preserve">tygodni </w:t>
      </w:r>
      <w:r w:rsidRPr="006D31B6">
        <w:rPr>
          <w:b/>
          <w:sz w:val="20"/>
          <w:szCs w:val="20"/>
        </w:rPr>
        <w:t>od daty zawarcia umowy</w:t>
      </w:r>
      <w:r w:rsidRPr="006D31B6">
        <w:rPr>
          <w:sz w:val="20"/>
          <w:szCs w:val="20"/>
        </w:rPr>
        <w:t>,</w:t>
      </w:r>
      <w:r w:rsidR="00C02062" w:rsidRPr="00C02062">
        <w:rPr>
          <w:color w:val="FF0000"/>
          <w:sz w:val="22"/>
          <w:szCs w:val="22"/>
        </w:rPr>
        <w:t xml:space="preserve"> </w:t>
      </w:r>
      <w:r w:rsidR="00C02062" w:rsidRPr="00C02062">
        <w:rPr>
          <w:color w:val="FF0000"/>
          <w:sz w:val="20"/>
          <w:szCs w:val="20"/>
        </w:rPr>
        <w:t>nie później niż do 28.12.2021</w:t>
      </w:r>
      <w:r w:rsidRPr="00C02062">
        <w:rPr>
          <w:sz w:val="20"/>
          <w:szCs w:val="20"/>
        </w:rPr>
        <w:t xml:space="preserve"> </w:t>
      </w:r>
      <w:r w:rsidRPr="006D31B6">
        <w:rPr>
          <w:sz w:val="20"/>
          <w:szCs w:val="20"/>
        </w:rPr>
        <w:t xml:space="preserve">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182504" w:rsidRDefault="00182504" w:rsidP="00500662">
      <w:pPr>
        <w:jc w:val="both"/>
        <w:rPr>
          <w:b/>
          <w:sz w:val="20"/>
          <w:szCs w:val="20"/>
        </w:rPr>
      </w:pPr>
    </w:p>
    <w:p w:rsidR="00CB4246" w:rsidRDefault="00CB4246" w:rsidP="00500662">
      <w:pPr>
        <w:jc w:val="both"/>
        <w:rPr>
          <w:b/>
          <w:sz w:val="20"/>
          <w:szCs w:val="20"/>
          <w:u w:val="single"/>
        </w:rPr>
      </w:pPr>
    </w:p>
    <w:p w:rsidR="00C02062" w:rsidRDefault="00C02062" w:rsidP="00500662">
      <w:pPr>
        <w:jc w:val="both"/>
        <w:rPr>
          <w:b/>
          <w:sz w:val="20"/>
          <w:szCs w:val="20"/>
          <w:u w:val="single"/>
        </w:rPr>
      </w:pPr>
    </w:p>
    <w:p w:rsidR="00C02062" w:rsidRDefault="00C02062" w:rsidP="00500662">
      <w:pPr>
        <w:jc w:val="both"/>
        <w:rPr>
          <w:b/>
          <w:sz w:val="20"/>
          <w:szCs w:val="20"/>
          <w:u w:val="single"/>
        </w:rPr>
      </w:pPr>
    </w:p>
    <w:p w:rsidR="00C02062" w:rsidRDefault="00C02062" w:rsidP="00500662">
      <w:pPr>
        <w:jc w:val="both"/>
        <w:rPr>
          <w:b/>
          <w:sz w:val="20"/>
          <w:szCs w:val="20"/>
          <w:u w:val="single"/>
        </w:rPr>
      </w:pPr>
    </w:p>
    <w:p w:rsidR="00C56695" w:rsidRPr="00C56695" w:rsidRDefault="00C56695" w:rsidP="00C56695">
      <w:pPr>
        <w:jc w:val="both"/>
        <w:rPr>
          <w:b/>
          <w:sz w:val="20"/>
          <w:szCs w:val="20"/>
          <w:u w:val="single"/>
        </w:rPr>
      </w:pPr>
      <w:r w:rsidRPr="00C56695">
        <w:rPr>
          <w:b/>
          <w:sz w:val="20"/>
          <w:szCs w:val="20"/>
          <w:u w:val="single"/>
        </w:rPr>
        <w:lastRenderedPageBreak/>
        <w:sym w:font="Times New Roman" w:char="00A7"/>
      </w:r>
      <w:r w:rsidRPr="00C56695">
        <w:rPr>
          <w:b/>
          <w:sz w:val="20"/>
          <w:szCs w:val="20"/>
          <w:u w:val="single"/>
        </w:rPr>
        <w:t xml:space="preserve"> 5.</w:t>
      </w:r>
      <w:r w:rsidRPr="00C56695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C56695" w:rsidRPr="00C56695" w:rsidRDefault="00C56695" w:rsidP="00C56695">
      <w:pPr>
        <w:jc w:val="both"/>
        <w:rPr>
          <w:b/>
          <w:sz w:val="20"/>
          <w:szCs w:val="20"/>
        </w:rPr>
      </w:pPr>
    </w:p>
    <w:p w:rsidR="00C56695" w:rsidRPr="00C56695" w:rsidRDefault="00C56695" w:rsidP="00C56695">
      <w:pPr>
        <w:numPr>
          <w:ilvl w:val="0"/>
          <w:numId w:val="14"/>
        </w:numPr>
        <w:spacing w:after="200" w:line="276" w:lineRule="auto"/>
        <w:contextualSpacing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Warunki odpowiedzialności określa niniejsza umowa, Kodeks Cywilny oraz oferta </w:t>
      </w:r>
      <w:r w:rsidRPr="00C56695">
        <w:rPr>
          <w:b/>
          <w:sz w:val="20"/>
          <w:szCs w:val="20"/>
        </w:rPr>
        <w:t>SPRZEDAJĄCEGO</w:t>
      </w:r>
      <w:r w:rsidRPr="00C56695">
        <w:rPr>
          <w:sz w:val="20"/>
          <w:szCs w:val="20"/>
        </w:rPr>
        <w:t xml:space="preserve">. </w:t>
      </w:r>
      <w:r w:rsidRPr="00C56695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C56695">
        <w:rPr>
          <w:b/>
          <w:sz w:val="20"/>
          <w:szCs w:val="20"/>
        </w:rPr>
        <w:t>KUPUJĄCEGO</w:t>
      </w:r>
      <w:r w:rsidRPr="00C56695">
        <w:rPr>
          <w:sz w:val="20"/>
          <w:szCs w:val="20"/>
        </w:rPr>
        <w:t>.</w:t>
      </w:r>
    </w:p>
    <w:p w:rsidR="00C56695" w:rsidRPr="00C56695" w:rsidRDefault="00C56695" w:rsidP="00C56695">
      <w:pPr>
        <w:jc w:val="both"/>
        <w:rPr>
          <w:sz w:val="20"/>
          <w:szCs w:val="20"/>
        </w:rPr>
      </w:pPr>
    </w:p>
    <w:p w:rsidR="00C56695" w:rsidRPr="00C56695" w:rsidRDefault="00C56695" w:rsidP="00C56695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C56695">
        <w:rPr>
          <w:rFonts w:eastAsia="Calibri"/>
          <w:b/>
          <w:sz w:val="20"/>
          <w:szCs w:val="20"/>
        </w:rPr>
        <w:t>2</w:t>
      </w:r>
      <w:r w:rsidRPr="00C56695">
        <w:rPr>
          <w:rFonts w:eastAsia="Calibri"/>
          <w:sz w:val="20"/>
          <w:szCs w:val="20"/>
        </w:rPr>
        <w:t xml:space="preserve">. </w:t>
      </w:r>
      <w:r w:rsidRPr="00C56695">
        <w:rPr>
          <w:b/>
          <w:sz w:val="20"/>
          <w:szCs w:val="20"/>
        </w:rPr>
        <w:t>SPRZEDAJĄCY</w:t>
      </w:r>
      <w:r w:rsidRPr="00C56695">
        <w:rPr>
          <w:rFonts w:eastAsia="Calibri"/>
          <w:sz w:val="20"/>
          <w:szCs w:val="20"/>
        </w:rPr>
        <w:t xml:space="preserve"> zapewnia </w:t>
      </w:r>
      <w:r w:rsidRPr="00C56695">
        <w:rPr>
          <w:rFonts w:eastAsia="Calibri"/>
          <w:sz w:val="20"/>
          <w:szCs w:val="20"/>
          <w:lang w:eastAsia="en-US"/>
        </w:rPr>
        <w:t xml:space="preserve"> gwarancję i rękojmię min.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b/>
          <w:color w:val="FF0000"/>
          <w:sz w:val="20"/>
          <w:szCs w:val="20"/>
          <w:lang w:eastAsia="en-US"/>
        </w:rPr>
        <w:t>………….. miesięcy</w:t>
      </w:r>
      <w:r w:rsidRPr="00C56695">
        <w:rPr>
          <w:rFonts w:eastAsia="Calibri"/>
          <w:color w:val="FF0000"/>
          <w:sz w:val="20"/>
          <w:szCs w:val="20"/>
          <w:lang w:eastAsia="en-US"/>
        </w:rPr>
        <w:t xml:space="preserve"> </w:t>
      </w:r>
      <w:r w:rsidRPr="00C56695">
        <w:rPr>
          <w:rFonts w:eastAsia="Calibri"/>
          <w:sz w:val="20"/>
          <w:szCs w:val="20"/>
          <w:lang w:eastAsia="en-US"/>
        </w:rPr>
        <w:t xml:space="preserve">licząc od daty odbioru  towaru, </w:t>
      </w:r>
      <w:r w:rsidRPr="00C56695">
        <w:rPr>
          <w:rFonts w:eastAsia="Calibri"/>
          <w:sz w:val="20"/>
          <w:szCs w:val="20"/>
        </w:rPr>
        <w:t xml:space="preserve">określonego w § 4 niniejszej umowy, </w:t>
      </w:r>
      <w:r w:rsidRPr="00C56695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C56695" w:rsidRPr="00C56695" w:rsidRDefault="00C56695" w:rsidP="00C56695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C56695" w:rsidRPr="00C56695" w:rsidRDefault="00C56695" w:rsidP="00C56695">
      <w:pPr>
        <w:jc w:val="both"/>
        <w:rPr>
          <w:rFonts w:eastAsia="Calibri"/>
          <w:sz w:val="20"/>
          <w:szCs w:val="20"/>
        </w:rPr>
      </w:pPr>
      <w:r w:rsidRPr="00C56695">
        <w:rPr>
          <w:rFonts w:eastAsia="Calibri"/>
          <w:b/>
          <w:color w:val="000000"/>
          <w:sz w:val="20"/>
          <w:szCs w:val="20"/>
        </w:rPr>
        <w:t>3.</w:t>
      </w:r>
      <w:r w:rsidRPr="00C56695">
        <w:rPr>
          <w:rFonts w:eastAsia="Calibri"/>
          <w:color w:val="000000"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KUPUJĄCY</w:t>
      </w:r>
      <w:r w:rsidRPr="00C56695">
        <w:rPr>
          <w:rFonts w:eastAsia="Calibri"/>
          <w:sz w:val="20"/>
          <w:szCs w:val="20"/>
        </w:rPr>
        <w:t xml:space="preserve"> 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ma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i/>
          <w:sz w:val="20"/>
          <w:szCs w:val="20"/>
        </w:rPr>
        <w:t xml:space="preserve"> </w:t>
      </w:r>
      <w:r w:rsidRPr="00C56695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rFonts w:eastAsia="Calibri"/>
          <w:sz w:val="20"/>
          <w:szCs w:val="20"/>
        </w:rPr>
        <w:t>.</w:t>
      </w:r>
    </w:p>
    <w:p w:rsidR="00C56695" w:rsidRPr="00C56695" w:rsidRDefault="00C56695" w:rsidP="00C56695">
      <w:pPr>
        <w:jc w:val="both"/>
        <w:rPr>
          <w:rFonts w:eastAsia="Calibri"/>
          <w:b/>
          <w:sz w:val="20"/>
          <w:szCs w:val="20"/>
          <w:u w:val="single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4.</w:t>
      </w:r>
      <w:r w:rsidRPr="00C56695">
        <w:rPr>
          <w:sz w:val="20"/>
          <w:szCs w:val="20"/>
        </w:rPr>
        <w:t xml:space="preserve"> Uprawnienia z tytułu rękojmi rozpoczynają się w dacie odbioru przez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 xml:space="preserve">„przedmiotu umowy” </w:t>
      </w:r>
      <w:r w:rsidRPr="00C56695">
        <w:rPr>
          <w:sz w:val="20"/>
          <w:szCs w:val="20"/>
        </w:rPr>
        <w:t>wraz z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fakturą i nie mogą skończyć się wcześniej niż uprawnienia z tytułu gwarancji obejmującej dostarczony towar.</w:t>
      </w:r>
    </w:p>
    <w:p w:rsidR="00C56695" w:rsidRPr="00C56695" w:rsidRDefault="00C56695" w:rsidP="00C56695">
      <w:pPr>
        <w:jc w:val="both"/>
        <w:rPr>
          <w:color w:val="0000FF"/>
          <w:sz w:val="20"/>
          <w:szCs w:val="20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bCs/>
          <w:sz w:val="20"/>
          <w:szCs w:val="20"/>
        </w:rPr>
        <w:t xml:space="preserve">5.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m</w:t>
      </w:r>
      <w:r w:rsidRPr="00C56695">
        <w:rPr>
          <w:sz w:val="20"/>
          <w:szCs w:val="20"/>
        </w:rPr>
        <w:t xml:space="preserve">a obowiązek zawiadomić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o wadzie najpóźniej w okresie jednego miesiąca od daty jej wykrycia – faksem, pocztą elektroniczną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lub pisemnie na adres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>.</w:t>
      </w:r>
    </w:p>
    <w:p w:rsidR="00C56695" w:rsidRPr="00C56695" w:rsidRDefault="00C56695" w:rsidP="00C56695">
      <w:pPr>
        <w:jc w:val="both"/>
        <w:rPr>
          <w:sz w:val="20"/>
          <w:szCs w:val="20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6.</w:t>
      </w:r>
      <w:r w:rsidRPr="00C56695">
        <w:rPr>
          <w:sz w:val="20"/>
          <w:szCs w:val="20"/>
        </w:rPr>
        <w:t xml:space="preserve"> Okres rękojmi ulega przedłużeniu o okres usuwania wady. Okres usuwania wady rozpoczyna się </w:t>
      </w:r>
      <w:r w:rsidRPr="00C56695">
        <w:rPr>
          <w:sz w:val="20"/>
          <w:szCs w:val="20"/>
        </w:rPr>
        <w:br/>
        <w:t xml:space="preserve">z dniem zawiadomienia </w:t>
      </w:r>
      <w:r w:rsidRPr="00C56695">
        <w:rPr>
          <w:b/>
          <w:sz w:val="20"/>
          <w:szCs w:val="20"/>
        </w:rPr>
        <w:t>SPRZEDAJĄCEGO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 wadzie, a kończy z dniem przekazania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 wolnego od wad upoważnionemu przedstawicielowi </w:t>
      </w:r>
      <w:r w:rsidRPr="00C56695">
        <w:rPr>
          <w:b/>
          <w:sz w:val="20"/>
          <w:szCs w:val="20"/>
        </w:rPr>
        <w:t>KUPUJĄCEGO</w:t>
      </w:r>
      <w:r w:rsidRPr="00C56695">
        <w:rPr>
          <w:b/>
          <w:bCs/>
          <w:sz w:val="20"/>
          <w:szCs w:val="20"/>
        </w:rPr>
        <w:t xml:space="preserve">. </w:t>
      </w:r>
    </w:p>
    <w:p w:rsidR="00C56695" w:rsidRPr="00C56695" w:rsidRDefault="00C56695" w:rsidP="00C56695">
      <w:pPr>
        <w:jc w:val="both"/>
        <w:rPr>
          <w:sz w:val="20"/>
          <w:szCs w:val="20"/>
        </w:rPr>
      </w:pPr>
    </w:p>
    <w:p w:rsidR="00C56695" w:rsidRPr="00C56695" w:rsidRDefault="00C56695" w:rsidP="00C56695">
      <w:pPr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7.</w:t>
      </w:r>
      <w:r w:rsidRPr="00C56695">
        <w:rPr>
          <w:sz w:val="20"/>
          <w:szCs w:val="20"/>
        </w:rPr>
        <w:t xml:space="preserve"> Wady ujawnione w okresie gwarancji usuwane będą bezpłatnie (dotyczy to wszystkich materiałów, części i czynności podjętych w związku z usunięciem wady), w okresach ustalonych każdorazowo przez Strony. Termin usuwania wad wynosić będzie maksymalnie </w:t>
      </w:r>
      <w:r w:rsidRPr="00C56695">
        <w:rPr>
          <w:b/>
          <w:bCs/>
          <w:sz w:val="20"/>
          <w:szCs w:val="20"/>
        </w:rPr>
        <w:t>30 dni kalendarzowych</w:t>
      </w:r>
      <w:r w:rsidRPr="00C56695">
        <w:rPr>
          <w:sz w:val="20"/>
          <w:szCs w:val="20"/>
        </w:rPr>
        <w:t xml:space="preserve"> od daty zgłoszenia wady. Z czynności odbioru wadliwego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>zostanie spisany protokół.</w:t>
      </w: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8.</w:t>
      </w:r>
      <w:r w:rsidRPr="00C56695">
        <w:rPr>
          <w:sz w:val="20"/>
          <w:szCs w:val="20"/>
        </w:rPr>
        <w:t xml:space="preserve"> W przypadku konieczności usunięcia wad 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, koszt i odpowiedzialność za jej transport ponosi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>.</w:t>
      </w:r>
      <w:r w:rsidRPr="00C56695">
        <w:rPr>
          <w:sz w:val="20"/>
          <w:szCs w:val="20"/>
        </w:rPr>
        <w:t xml:space="preserve"> Koszt i odpowiedzialność ponosi </w:t>
      </w:r>
      <w:r w:rsidRPr="00C56695">
        <w:rPr>
          <w:b/>
          <w:sz w:val="20"/>
          <w:szCs w:val="20"/>
        </w:rPr>
        <w:t>SPRZEDAJĄCY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od chwili wydania wadliwego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sz w:val="20"/>
          <w:szCs w:val="20"/>
        </w:rPr>
        <w:t xml:space="preserve"> jego upoważnionemu przedstawicielowi, do chwili odbioru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przez upoważnionego przedstawiciela </w:t>
      </w:r>
      <w:r w:rsidRPr="00C56695">
        <w:rPr>
          <w:b/>
          <w:sz w:val="20"/>
          <w:szCs w:val="20"/>
        </w:rPr>
        <w:t>KUPUJĄCEGO</w:t>
      </w:r>
      <w:r w:rsidRPr="00C56695">
        <w:rPr>
          <w:i/>
          <w:iCs/>
          <w:sz w:val="20"/>
          <w:szCs w:val="20"/>
        </w:rPr>
        <w:t>,</w:t>
      </w:r>
      <w:r w:rsidRPr="00C56695">
        <w:rPr>
          <w:sz w:val="20"/>
          <w:szCs w:val="20"/>
        </w:rPr>
        <w:t xml:space="preserve"> po usunięciu wady.</w:t>
      </w: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</w:p>
    <w:p w:rsidR="00C56695" w:rsidRPr="00C56695" w:rsidRDefault="00C56695" w:rsidP="00C56695">
      <w:pPr>
        <w:tabs>
          <w:tab w:val="num" w:pos="720"/>
        </w:tabs>
        <w:jc w:val="both"/>
        <w:rPr>
          <w:sz w:val="20"/>
          <w:szCs w:val="20"/>
        </w:rPr>
      </w:pPr>
      <w:r w:rsidRPr="00C56695">
        <w:rPr>
          <w:b/>
          <w:sz w:val="20"/>
          <w:szCs w:val="20"/>
        </w:rPr>
        <w:t>9.</w:t>
      </w:r>
      <w:r w:rsidRPr="00C56695">
        <w:rPr>
          <w:sz w:val="20"/>
          <w:szCs w:val="20"/>
        </w:rPr>
        <w:t xml:space="preserve"> Jeżeli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usunąć się nie da, albo </w:t>
      </w:r>
      <w:r w:rsidRPr="00C56695">
        <w:rPr>
          <w:b/>
          <w:sz w:val="20"/>
          <w:szCs w:val="20"/>
        </w:rPr>
        <w:t>SPRZEDAJĄCY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nie usunie wady </w:t>
      </w:r>
      <w:r w:rsidRPr="00C56695">
        <w:rPr>
          <w:sz w:val="20"/>
          <w:szCs w:val="20"/>
        </w:rPr>
        <w:br/>
        <w:t xml:space="preserve">w okresie, o którym mowa w ust. 7, albo po usunięciu wady </w:t>
      </w:r>
      <w:r w:rsidRPr="00C56695">
        <w:rPr>
          <w:iCs/>
          <w:sz w:val="20"/>
          <w:szCs w:val="20"/>
        </w:rPr>
        <w:t>„przedmiotu umowy”</w:t>
      </w:r>
      <w:r w:rsidRPr="00C56695">
        <w:rPr>
          <w:i/>
          <w:iCs/>
          <w:sz w:val="20"/>
          <w:szCs w:val="20"/>
        </w:rPr>
        <w:t xml:space="preserve"> </w:t>
      </w:r>
      <w:r w:rsidRPr="00C56695">
        <w:rPr>
          <w:sz w:val="20"/>
          <w:szCs w:val="20"/>
        </w:rPr>
        <w:t xml:space="preserve">nadal wykazuje wady, </w:t>
      </w:r>
      <w:r w:rsidRPr="00C56695">
        <w:rPr>
          <w:b/>
          <w:sz w:val="20"/>
          <w:szCs w:val="20"/>
        </w:rPr>
        <w:t>KUPUJĄCY</w:t>
      </w:r>
      <w:r w:rsidRPr="00C56695">
        <w:rPr>
          <w:b/>
          <w:bCs/>
          <w:sz w:val="20"/>
          <w:szCs w:val="20"/>
        </w:rPr>
        <w:t xml:space="preserve"> </w:t>
      </w:r>
      <w:r w:rsidRPr="00C56695">
        <w:rPr>
          <w:sz w:val="20"/>
          <w:szCs w:val="20"/>
        </w:rPr>
        <w:t>może:</w:t>
      </w:r>
    </w:p>
    <w:p w:rsidR="00C56695" w:rsidRPr="00C56695" w:rsidRDefault="00C56695" w:rsidP="00C56695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C56695" w:rsidRPr="00C56695" w:rsidRDefault="00C56695" w:rsidP="00C56695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>żądać obniżenia ceny w odpowiednim stosunku, bądź</w:t>
      </w:r>
    </w:p>
    <w:p w:rsidR="00C56695" w:rsidRPr="00C56695" w:rsidRDefault="00C56695" w:rsidP="00C56695">
      <w:pPr>
        <w:numPr>
          <w:ilvl w:val="1"/>
          <w:numId w:val="13"/>
        </w:numPr>
        <w:spacing w:after="200" w:line="276" w:lineRule="auto"/>
        <w:jc w:val="both"/>
        <w:rPr>
          <w:sz w:val="20"/>
          <w:szCs w:val="20"/>
        </w:rPr>
      </w:pPr>
      <w:r w:rsidRPr="00C56695">
        <w:rPr>
          <w:sz w:val="20"/>
          <w:szCs w:val="20"/>
        </w:rPr>
        <w:t xml:space="preserve">odstąpić od umowy, bez względu na charakter i rozmiar wady, bądź </w:t>
      </w:r>
    </w:p>
    <w:p w:rsidR="00C56695" w:rsidRPr="00C56695" w:rsidRDefault="00C56695" w:rsidP="00C56695">
      <w:pPr>
        <w:jc w:val="both"/>
        <w:rPr>
          <w:b/>
        </w:rPr>
      </w:pPr>
      <w:r w:rsidRPr="00C56695">
        <w:rPr>
          <w:sz w:val="20"/>
          <w:szCs w:val="20"/>
        </w:rPr>
        <w:t xml:space="preserve">dokonać wymiany „przedmiotu umowy” na wolny od wad, na koszt i ryzyko </w:t>
      </w:r>
      <w:r w:rsidRPr="00C56695">
        <w:rPr>
          <w:b/>
          <w:sz w:val="20"/>
          <w:szCs w:val="20"/>
        </w:rPr>
        <w:t>SPRZEDAJĄCEGO</w:t>
      </w:r>
      <w:r w:rsidRPr="00C56695">
        <w:rPr>
          <w:b/>
        </w:rPr>
        <w:t>.</w:t>
      </w:r>
    </w:p>
    <w:p w:rsidR="00C56695" w:rsidRPr="00C56695" w:rsidRDefault="00C56695" w:rsidP="00C56695">
      <w:pPr>
        <w:jc w:val="both"/>
        <w:rPr>
          <w:b/>
          <w:sz w:val="20"/>
          <w:szCs w:val="20"/>
          <w:u w:val="single"/>
        </w:rPr>
      </w:pPr>
    </w:p>
    <w:p w:rsidR="00C56695" w:rsidRPr="00C56695" w:rsidRDefault="00C56695" w:rsidP="00C56695">
      <w:pPr>
        <w:jc w:val="both"/>
        <w:rPr>
          <w:b/>
          <w:sz w:val="20"/>
          <w:u w:val="single"/>
        </w:rPr>
      </w:pPr>
      <w:r w:rsidRPr="00C56695">
        <w:rPr>
          <w:b/>
          <w:sz w:val="20"/>
          <w:u w:val="single"/>
        </w:rPr>
        <w:sym w:font="Times New Roman" w:char="00A7"/>
      </w:r>
      <w:r w:rsidRPr="00C56695">
        <w:rPr>
          <w:b/>
          <w:sz w:val="20"/>
          <w:u w:val="single"/>
        </w:rPr>
        <w:t xml:space="preserve"> 6.</w:t>
      </w:r>
      <w:r w:rsidRPr="00C56695">
        <w:rPr>
          <w:b/>
          <w:sz w:val="20"/>
          <w:u w:val="single"/>
        </w:rPr>
        <w:tab/>
        <w:t>POUFNOŚĆ</w:t>
      </w:r>
    </w:p>
    <w:p w:rsidR="00C56695" w:rsidRPr="00C56695" w:rsidRDefault="00C56695" w:rsidP="00C56695">
      <w:pPr>
        <w:jc w:val="both"/>
        <w:rPr>
          <w:b/>
          <w:sz w:val="20"/>
          <w:u w:val="single"/>
        </w:rPr>
      </w:pPr>
    </w:p>
    <w:p w:rsidR="00C56695" w:rsidRPr="00C56695" w:rsidRDefault="00C56695" w:rsidP="00C56695">
      <w:pPr>
        <w:jc w:val="both"/>
        <w:rPr>
          <w:sz w:val="20"/>
        </w:rPr>
      </w:pPr>
      <w:r w:rsidRPr="00C56695">
        <w:rPr>
          <w:b/>
          <w:sz w:val="20"/>
        </w:rPr>
        <w:t>1.</w:t>
      </w:r>
      <w:r w:rsidRPr="00C56695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C56695">
        <w:rPr>
          <w:i/>
          <w:sz w:val="20"/>
        </w:rPr>
        <w:t xml:space="preserve"> </w:t>
      </w:r>
      <w:r w:rsidRPr="00C56695">
        <w:rPr>
          <w:sz w:val="20"/>
        </w:rPr>
        <w:t>o dostępie do informacji publicznej.</w:t>
      </w:r>
    </w:p>
    <w:p w:rsidR="00C56695" w:rsidRPr="00C56695" w:rsidRDefault="00C56695" w:rsidP="00C56695">
      <w:pPr>
        <w:jc w:val="both"/>
        <w:rPr>
          <w:sz w:val="20"/>
        </w:rPr>
      </w:pPr>
    </w:p>
    <w:p w:rsidR="00C56695" w:rsidRPr="00C56695" w:rsidRDefault="00C56695" w:rsidP="00C56695">
      <w:pPr>
        <w:jc w:val="both"/>
        <w:rPr>
          <w:sz w:val="20"/>
        </w:rPr>
      </w:pPr>
      <w:r w:rsidRPr="00C56695">
        <w:rPr>
          <w:b/>
          <w:bCs/>
          <w:sz w:val="20"/>
        </w:rPr>
        <w:t xml:space="preserve">2. SPRZEDAJĄCY </w:t>
      </w:r>
      <w:r w:rsidRPr="00C56695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C56695" w:rsidRPr="00C56695" w:rsidRDefault="00C56695" w:rsidP="00C56695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lastRenderedPageBreak/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 xml:space="preserve"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</w:t>
      </w:r>
      <w:r w:rsidRPr="006D31B6">
        <w:rPr>
          <w:color w:val="000000"/>
          <w:sz w:val="20"/>
          <w:szCs w:val="20"/>
          <w:shd w:val="clear" w:color="auto" w:fill="FAFAFA"/>
        </w:rPr>
        <w:lastRenderedPageBreak/>
        <w:t>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2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CA7" w:rsidRDefault="00916CA7" w:rsidP="0014298E">
      <w:r>
        <w:separator/>
      </w:r>
    </w:p>
  </w:endnote>
  <w:endnote w:type="continuationSeparator" w:id="0">
    <w:p w:rsidR="00916CA7" w:rsidRDefault="00916CA7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67078">
      <w:rPr>
        <w:noProof/>
      </w:rPr>
      <w:t>6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CA7" w:rsidRDefault="00916CA7" w:rsidP="0014298E">
      <w:r>
        <w:separator/>
      </w:r>
    </w:p>
  </w:footnote>
  <w:footnote w:type="continuationSeparator" w:id="0">
    <w:p w:rsidR="00916CA7" w:rsidRDefault="00916CA7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29C2AA9"/>
    <w:multiLevelType w:val="hybridMultilevel"/>
    <w:tmpl w:val="80800DC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6"/>
  </w:num>
  <w:num w:numId="6">
    <w:abstractNumId w:val="7"/>
  </w:num>
  <w:num w:numId="7">
    <w:abstractNumId w:val="3"/>
  </w:num>
  <w:num w:numId="8">
    <w:abstractNumId w:val="11"/>
  </w:num>
  <w:num w:numId="9">
    <w:abstractNumId w:val="2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3"/>
  </w:num>
  <w:num w:numId="15">
    <w:abstractNumId w:val="30"/>
  </w:num>
  <w:num w:numId="16">
    <w:abstractNumId w:val="2"/>
  </w:num>
  <w:num w:numId="17">
    <w:abstractNumId w:val="5"/>
  </w:num>
  <w:num w:numId="18">
    <w:abstractNumId w:val="9"/>
  </w:num>
  <w:num w:numId="19">
    <w:abstractNumId w:val="17"/>
  </w:num>
  <w:num w:numId="20">
    <w:abstractNumId w:val="0"/>
  </w:num>
  <w:num w:numId="21">
    <w:abstractNumId w:val="25"/>
  </w:num>
  <w:num w:numId="22">
    <w:abstractNumId w:val="8"/>
  </w:num>
  <w:num w:numId="23">
    <w:abstractNumId w:val="15"/>
  </w:num>
  <w:num w:numId="24">
    <w:abstractNumId w:val="24"/>
  </w:num>
  <w:num w:numId="25">
    <w:abstractNumId w:val="18"/>
  </w:num>
  <w:num w:numId="26">
    <w:abstractNumId w:val="19"/>
  </w:num>
  <w:num w:numId="27">
    <w:abstractNumId w:val="12"/>
  </w:num>
  <w:num w:numId="28">
    <w:abstractNumId w:val="28"/>
  </w:num>
  <w:num w:numId="29">
    <w:abstractNumId w:val="6"/>
  </w:num>
  <w:num w:numId="30">
    <w:abstractNumId w:val="20"/>
  </w:num>
  <w:num w:numId="31">
    <w:abstractNumId w:val="14"/>
  </w:num>
  <w:num w:numId="32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C29A6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0A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20A3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5C68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16CA7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67078"/>
    <w:rsid w:val="00B701F8"/>
    <w:rsid w:val="00BD34A4"/>
    <w:rsid w:val="00BD3E7A"/>
    <w:rsid w:val="00BF2C4C"/>
    <w:rsid w:val="00C02062"/>
    <w:rsid w:val="00C06059"/>
    <w:rsid w:val="00C1240D"/>
    <w:rsid w:val="00C13244"/>
    <w:rsid w:val="00C26C1B"/>
    <w:rsid w:val="00C40C46"/>
    <w:rsid w:val="00C47CA3"/>
    <w:rsid w:val="00C54AD9"/>
    <w:rsid w:val="00C56695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3CCF8-8F7C-44CC-9FFB-32C1F6C10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4828</Words>
  <Characters>28970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33731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2021-08-06T09:19:00Z</cp:lastPrinted>
  <dcterms:created xsi:type="dcterms:W3CDTF">2021-11-04T13:29:00Z</dcterms:created>
  <dcterms:modified xsi:type="dcterms:W3CDTF">2021-11-04T13:29:00Z</dcterms:modified>
</cp:coreProperties>
</file>