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8C7" w:rsidRPr="002808C7" w:rsidRDefault="003778B0" w:rsidP="002808C7">
      <w:pPr>
        <w:ind w:left="5246" w:firstLine="708"/>
        <w:jc w:val="right"/>
        <w:rPr>
          <w:rFonts w:ascii="Times New Roman" w:eastAsia="Calibri" w:hAnsi="Times New Roman" w:cs="Times New Roman"/>
          <w:bCs/>
          <w:szCs w:val="20"/>
        </w:rPr>
      </w:pPr>
      <w:r>
        <w:rPr>
          <w:rFonts w:ascii="Times New Roman" w:eastAsia="Calibri" w:hAnsi="Times New Roman" w:cs="Times New Roman"/>
          <w:bCs/>
          <w:szCs w:val="20"/>
        </w:rPr>
        <w:t>Załącznik nr 1</w:t>
      </w:r>
      <w:bookmarkStart w:id="0" w:name="_GoBack"/>
      <w:bookmarkEnd w:id="0"/>
    </w:p>
    <w:p w:rsidR="002808C7" w:rsidRPr="000E6D83" w:rsidRDefault="002808C7" w:rsidP="002808C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E6D83">
        <w:rPr>
          <w:rFonts w:ascii="Times New Roman" w:eastAsia="Calibri" w:hAnsi="Times New Roman" w:cs="Times New Roman"/>
          <w:b/>
          <w:bCs/>
        </w:rPr>
        <w:t xml:space="preserve">OPIS 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0E6D83">
        <w:rPr>
          <w:rFonts w:ascii="Times New Roman" w:eastAsia="Calibri" w:hAnsi="Times New Roman" w:cs="Times New Roman"/>
          <w:b/>
          <w:bCs/>
        </w:rPr>
        <w:t xml:space="preserve">PRZEDMIOTU 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0E6D83">
        <w:rPr>
          <w:rFonts w:ascii="Times New Roman" w:eastAsia="Calibri" w:hAnsi="Times New Roman" w:cs="Times New Roman"/>
          <w:b/>
          <w:bCs/>
        </w:rPr>
        <w:t>ZAMÓWIENIA</w:t>
      </w:r>
    </w:p>
    <w:p w:rsidR="002808C7" w:rsidRPr="000E6D83" w:rsidRDefault="002808C7" w:rsidP="002808C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2808C7" w:rsidRPr="000E6D83" w:rsidRDefault="002808C7" w:rsidP="002808C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Przedmiotem zamówienia jest dostawa do Głównego Instytutu Górnictwa podzespołów i akcesoriów komputerowych do modernizacji i naprawy stacji roboczych posiadanych przez Zamawiającego.</w:t>
      </w:r>
    </w:p>
    <w:p w:rsidR="002808C7" w:rsidRPr="000E6D83" w:rsidRDefault="002808C7" w:rsidP="002808C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Oferowane podzespoły i akcesoria komputerowe muszą być fabrycznie nowe, rok produkcji nie może być wcześniejszy niż 20</w:t>
      </w:r>
      <w:r>
        <w:rPr>
          <w:rFonts w:ascii="Times New Roman" w:eastAsia="Times New Roman" w:hAnsi="Times New Roman" w:cs="Times New Roman"/>
          <w:lang w:eastAsia="pl-PL"/>
        </w:rPr>
        <w:t>20</w:t>
      </w:r>
      <w:r w:rsidRPr="000E6D83">
        <w:rPr>
          <w:rFonts w:ascii="Times New Roman" w:eastAsia="Times New Roman" w:hAnsi="Times New Roman" w:cs="Times New Roman"/>
          <w:lang w:eastAsia="pl-PL"/>
        </w:rPr>
        <w:t>.</w:t>
      </w:r>
    </w:p>
    <w:p w:rsidR="002808C7" w:rsidRPr="000E6D83" w:rsidRDefault="002808C7" w:rsidP="002808C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0E6D83">
        <w:rPr>
          <w:rFonts w:ascii="Times New Roman" w:eastAsia="Times New Roman" w:hAnsi="Times New Roman" w:cs="Times New Roman"/>
          <w:bCs/>
          <w:lang w:eastAsia="pl-PL"/>
        </w:rPr>
        <w:t>Oferowane produkty mają  mieć cechy i parametry przedstawione poniżej:</w:t>
      </w:r>
    </w:p>
    <w:p w:rsidR="009F3D86" w:rsidRDefault="009F3D86"/>
    <w:tbl>
      <w:tblPr>
        <w:tblW w:w="7516" w:type="dxa"/>
        <w:jc w:val="center"/>
        <w:tblInd w:w="-7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5031"/>
        <w:gridCol w:w="709"/>
        <w:gridCol w:w="1064"/>
      </w:tblGrid>
      <w:tr w:rsidR="002808C7" w:rsidRPr="009F3D86" w:rsidTr="001062D2">
        <w:trPr>
          <w:trHeight w:val="849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2808C7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bdr w:val="single" w:sz="4" w:space="0" w:color="auto"/>
              </w:rPr>
            </w:pPr>
          </w:p>
          <w:p w:rsidR="002808C7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bdr w:val="single" w:sz="4" w:space="0" w:color="auto"/>
              </w:rPr>
            </w:pPr>
            <w:r w:rsidRPr="004D1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808C7" w:rsidRPr="000E6D83" w:rsidRDefault="002808C7" w:rsidP="002808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E6D8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Podzespół  lub  akcesorium  komputerowe</w:t>
            </w: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Jedn. miary  </w:t>
            </w:r>
          </w:p>
        </w:tc>
      </w:tr>
      <w:tr w:rsidR="002808C7" w:rsidRPr="009F3D86" w:rsidTr="001062D2">
        <w:trPr>
          <w:trHeight w:val="285"/>
          <w:jc w:val="center"/>
        </w:trPr>
        <w:tc>
          <w:tcPr>
            <w:tcW w:w="7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</w:t>
            </w:r>
          </w:p>
        </w:tc>
      </w:tr>
      <w:tr w:rsidR="002808C7" w:rsidRPr="009F3D86" w:rsidTr="001062D2">
        <w:trPr>
          <w:trHeight w:val="42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Adapter USB 3.0 -&gt; IDE, SATA  + zasilacz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komplet</w:t>
            </w:r>
          </w:p>
        </w:tc>
      </w:tr>
      <w:tr w:rsidR="002808C7" w:rsidRPr="009F3D86" w:rsidTr="001062D2">
        <w:trPr>
          <w:trHeight w:val="37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Adapter USB 2.0 -&gt; LPT gniazdo DB25F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448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Adapter USB 2.0 -&gt; RS-232 (gniazdo)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526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Kieszeń na dysk M.2  w formacie 2280, 2260, 2242, 2230, </w:t>
            </w:r>
            <w:proofErr w:type="spellStart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 USB 3.x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Bateria CMOS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446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Bateria alkaliczna AAA, opakowanie 10 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Bateria alkaliczna AA, opakowanie 10 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Czytnik kart zewnętrzny </w:t>
            </w:r>
            <w:proofErr w:type="spellStart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 USB 3.0, porty min.: SD /microSD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HUB USB 3.0, min. 4 porty, </w:t>
            </w:r>
            <w:proofErr w:type="spellStart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 USB 2.0 Typ 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HUB USB 3.0, min. 4 porty, interface USB 3.x Typ A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HUB USB 3.0, min. 4 porty, </w:t>
            </w:r>
            <w:proofErr w:type="spellStart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 USB 3.x Typ C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Replikator portów min. 1 x HDMI, 1 x RJ-45, 3 x USB 3.0, </w:t>
            </w:r>
            <w:proofErr w:type="spellStart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 USB - Typ 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Replikator portów min. 1 x HDMI, min. 1 x DVI, min. 1 x  RJ-45, min. 2 x USB 3.x, min. 2 x USB, </w:t>
            </w:r>
            <w:proofErr w:type="spellStart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interface</w:t>
            </w:r>
            <w:proofErr w:type="spellEnd"/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 USB 3.x Typ 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Kamera internetowa USB, rozdzielczość min.: 1920x1080, wbudowany mikrofon, z diodą sygnalizującą podłączenie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Listwa zasilania, zabezpieczająca przed przepięciami, z wyłącznikiem, min. 5 gniazd, min. 3m, max. obciążenie </w:t>
            </w:r>
            <w:r w:rsidRPr="009F3D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2300 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Podkładka pod mysz z żelowym wypełnieniem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Klawiatura przewodowa, pełnowymiarowa, ergonomiczna, USB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Klawiatura bezprzewodowa, pełnowymiarowa, ergonomiczna, USB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Mysz optyczna bezprzewodowa USB, min. 5 przycisków, rolka, ergonomiczna, min. 1600dpi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Mysz optyczna przewodowa USB, min 6 przycisków, rolka, pełnowymiarowa, ergonomiczna, min. 1600dpi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Słuchawki przewodowe z mikrofonem, nauszne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Sprężone powietrze 600ml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HDD SATA 2,5" 1TB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HDD SATA 3,5" 1TB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HDD SATA 3,5" 2TB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HDD SATA 3,5"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SSD SATA 2,5", min. 240GB, max. 260GB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SSD SATA 2,5", min. 480GB, max. 512GB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wewn. SSD SATA 2,5", min. 960GB, max. 1024 GB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SSD M.2 min. 240 GB (rodzaj 2280)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SSD M.2 min. 480 GB (rodzaj 2280)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zewn. USB 3.0 2,5" SSD min. 480GB, max. 512GB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zewn. USB 3.0 2,5" min. 960GB, max. 1024GB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zewn. USB 3.0 2,5" SSD 2TB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zewn. USB 3.0 2,5" HDD 1T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zewn. USB 3.0 2,5" HDD 2TB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Dysk zewn. USB 3.0 2,5" HDD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Kabel Display Port M - HDMI M 1,8m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Display Port M – DVI M 1,8m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Kabel DVI-DVI(18+1) M/M 3m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Kabel HDMI - HDMI 10m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Kabel microUSB - USB 2.0 min. 1m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Kabel USB Typu C (M)- USB Typu A (M) 2.0 1,8m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Przedłużacz USB 2.0  3m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Przedłużacz USB 3.0  3m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93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Adapter Molex - SATA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60"/>
          <w:jc w:val="center"/>
        </w:trPr>
        <w:tc>
          <w:tcPr>
            <w:tcW w:w="7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Kabel UTP kat. 5e 305m - drut (czysta miedź)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Kabel UTP kat. 5e 305m - linka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Wtyk RJ45 - drut - 100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black"/>
                <w:lang w:val="en-US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Wtyk RJ45 - linka - 100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RJ45 CAT5e UTP 10m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RJ45 CAT5e UTP 3m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Karta sieciowa PCI-E 1Gb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Karta graficzna na PCI-E x16, obsługa min. 2 monitory, posiadająca min. 1 x HDMI, 1 x DVI-D, pamięć własna min. 1GB, typ chłodzenia pasywny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Karta graficzna na PCI-E x16, obsługa min. 4 monitory, z min. 2 x HDMI (dopuszczalny adapter na display port lub mini display port), 2 x Display Port, pamięć własna min. 6GB, technologia CUDA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Przewodowa karta sieciowa min. 480 Mbps na USB 3.x typu 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Karta WiFi na USB 3.0 standard IEEE 802.11ac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Karta dźwiękowa na USB z min. 2 złączami: wyjście głośnikowe, wejście mikrofonowe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Kontroler PCI-E x1 min. 2 x COM (RS-232)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Nagrywarka BluRay USB zapis min.: DVD+-R x8,  BD-R x6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Nagrywarka DVD USB zapis min.: DVD+-R x8, DVD+-RW x6, DVD DL x6, CD-R x24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Obudowa ATX max. wysokość x długość x głębokość: 450x400x220 mm, zatoki wewn. min.: 1x3,5", 4x2.5"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DIMM (dp PC) DDR3 4GB min. 1600MHz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DIMM (dp PC) DDR3 8GB min. 1600MHz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DDR4 4GB min. 2400MHz (jeden moduł) 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 xml:space="preserve">Pamięć DIMM (dp PC) DDR4 8GB min. 2400MHz (jeden moduł)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DIMM (dp PC) DDR4 16GB min. 3200MHz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SODDIM DDR3 4GB min. 1600MHz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SODDIM DDR3 8GB min. 1333MHz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SODDIM DDR4 8GB min. 2666MHz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71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Pamięć SODDIM DDR4 16GB min. 2400MHz (jeden moduł)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Pendrive USB 3.x16GB min. 150 MB/s odczytu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Pendrive USB 3.x32GB min. 150 MB/s odczytu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Pendrive USB 3.x64GB min. 150 MB/s odczytu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Pendrive USB 3.1 128GB min. 300 MB/s odczytu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Pendrive USB 3.x256GB min. 150 MB/s odczytu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Pendrive USB 3.x512GB min. 150 MB/s odczytu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BD-R 25GB x6 – 10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CD-R 700MB x52 – 10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CD-R 700MB x52   25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CD-R 700MB x52   50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CD-RW 700MB min. x4 – 10 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DVD+R 4.7GB x16  25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DVD+R DL 8.5GB x8 – 10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DVD+RW 4.7GB x4 – 10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DVD-R 4.7GB x16 – 25 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DVD-RW 4.7GB x4 – 10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Koperta na CD/DVD z okienkiem 100szt.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Pudełko na DVD 1 Disk 5 szt.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op.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główna socket 1200, uATX, min. 2x gniazda pamięci DDR4, min. 4xSATA III, min. 1xM.2, min. min. 1 x PCI-Express x16, min. min. 1 x PCI-Express x1, złącza zewn. min.: 4xUSB3.x, min. 2xUSB3, min. 1xDVI-D, min. 1xHDMI, min. 1xRJ45, audio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Płyta główna socket AM4, ATX, min. 4 gniazda pamięci DDR4, min. 6xSATA III, min. 1x  M.2, min. 2 x PCI-Express x16, min. 1 x PCI-Express x1, złącza zewn. min.: 4 x USB 3.x, min. 4 x USB,  min. 1xHDMI, min. 1 x RJ45, audio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Procesor socket 1200 obsługiwany przez płytę główną opisaną w punkcie 90 OPZ, osiągający min. 12 000 pkt w teście  PassMark - CPU Mark, chłodzenie w zestawie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Procesor socket AM4, obsługiwany przez płytę główną opisaną w punkcie 91 OPZ, osiągający min. 22 000 pkt w teście  PassMark - CPU Mark, chłodzenie w zestawie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Wentylator CPU 2066/ 2011/ 1366/ 1156/ 1155/ 1151/ 1150/ 775/ AM4/ AM3+/ AM2+/ FM2+/ FM2/ FM1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Zasilacz uniwersalny do notebooków, min. 90 W, min. 8 modeli wtyczek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Zasilacz uniwersalny do notebooków, min. 120 W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Zasilacza do notebooków 19,5V, min. 3A, min. 65W, wtyk: 4.5 mm x 3 mm x 9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Zasilacz ATX min.: 1000W 9xSATA, 2xMolex 4pin, 4xPEG 6/8pin, zabezpieczenie termiczne, przeciwprzepięciowe, przeciwprzeciążeniowe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Zasilacz ATX min.: 600W 6xSATA, 6xMolex 4pin, 1xPEG 6/8pin, zabezpieczenie termiczne, przeciwprzepięciowe, przeciwprzeciążeniowe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Pianka do czyszczenia plastiku antystatyczna, min. 400 ml</w:t>
            </w:r>
          </w:p>
          <w:p w:rsidR="002808C7" w:rsidRPr="009F3D86" w:rsidRDefault="002808C7" w:rsidP="009F3D8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Zestaw do czyszczenia ekranów żel do czyszczenia ekranów min. 200 ml, szmatka z mikrówłokniny min. 18 cm x 18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Organizer do kabli rzep, taśma min. 4 m czarna, wielokrotnego użytku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Organizer do kabli opaska zaciskowa min. 150 mm x 3,6 mm, min. 100 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104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Pasta termoprzewodząca 4g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ALKOHOL IZOPROPYLOWY min. 100 ml, do czyszczenia układów elektronicznych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  <w:tr w:rsidR="002808C7" w:rsidRPr="009F3D86" w:rsidTr="001062D2">
        <w:trPr>
          <w:trHeight w:val="600"/>
          <w:jc w:val="center"/>
        </w:trPr>
        <w:tc>
          <w:tcPr>
            <w:tcW w:w="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Głośniki komputerowe podłączane , typ zestawu 2.0, wyjście słuchawkowe, moc min. 4W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08C7" w:rsidRPr="009F3D86" w:rsidRDefault="002808C7" w:rsidP="009F3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D8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</w:tr>
    </w:tbl>
    <w:p w:rsidR="009F3D86" w:rsidRDefault="009F3D86"/>
    <w:p w:rsidR="006F4B91" w:rsidRPr="000E6D83" w:rsidRDefault="006F4B91" w:rsidP="006F4B91">
      <w:pPr>
        <w:numPr>
          <w:ilvl w:val="0"/>
          <w:numId w:val="30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Każdy z dostarczonych elementów musi być dopuszczony do użytku na terenie UE.</w:t>
      </w:r>
    </w:p>
    <w:p w:rsidR="006F4B91" w:rsidRPr="000E6D83" w:rsidRDefault="006F4B91" w:rsidP="006F4B91">
      <w:pPr>
        <w:numPr>
          <w:ilvl w:val="0"/>
          <w:numId w:val="30"/>
        </w:numPr>
        <w:spacing w:after="0" w:line="240" w:lineRule="auto"/>
        <w:ind w:left="392" w:hanging="392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Podstawowe warunki gwarancji i serwisu:</w:t>
      </w:r>
    </w:p>
    <w:p w:rsidR="006F4B91" w:rsidRPr="000E6D83" w:rsidRDefault="006F4B91" w:rsidP="006F4B9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a) gwarancja na podzespoły i akcesoria komputerowe nie może być krótsza niż 36 miesięcy od daty ich odbioru,</w:t>
      </w:r>
    </w:p>
    <w:p w:rsidR="006F4B91" w:rsidRPr="000E6D83" w:rsidRDefault="006F4B91" w:rsidP="006F4B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b) zgłoszenia serwisowe kierowane będą do serwisu przez pracowników Zespołu Informatyki - FI,</w:t>
      </w:r>
    </w:p>
    <w:p w:rsidR="006F4B91" w:rsidRPr="000E6D83" w:rsidRDefault="006F4B91" w:rsidP="006F4B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c) naprawa lub wymiana uszkodzonego podzespołu lub akcesorium na nowy, wolny od wad, zgodnie z treścią złożonej oferty i zawartej umowy,</w:t>
      </w:r>
    </w:p>
    <w:p w:rsidR="006F4B91" w:rsidRPr="000E6D83" w:rsidRDefault="006F4B91" w:rsidP="006F4B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E6D83">
        <w:rPr>
          <w:rFonts w:ascii="Times New Roman" w:eastAsia="Times New Roman" w:hAnsi="Times New Roman" w:cs="Times New Roman"/>
          <w:bCs/>
          <w:lang w:eastAsia="pl-PL"/>
        </w:rPr>
        <w:t xml:space="preserve">d) </w:t>
      </w:r>
      <w:r w:rsidRPr="000E6D83">
        <w:rPr>
          <w:rFonts w:ascii="Times New Roman" w:eastAsia="Times New Roman" w:hAnsi="Times New Roman" w:cs="Times New Roman"/>
          <w:lang w:eastAsia="pl-PL"/>
        </w:rPr>
        <w:t>serwis będzie realizowany na miejscu instalacji podzespołu lub akcesorium, tj. : GIG Katowice, KD Barbara.</w:t>
      </w:r>
    </w:p>
    <w:p w:rsidR="006F4B91" w:rsidRPr="000E6D83" w:rsidRDefault="006F4B91" w:rsidP="006F4B91">
      <w:pPr>
        <w:autoSpaceDE w:val="0"/>
        <w:autoSpaceDN w:val="0"/>
        <w:adjustRightInd w:val="0"/>
        <w:spacing w:after="0" w:line="231" w:lineRule="atLeast"/>
        <w:rPr>
          <w:rFonts w:ascii="Calibri" w:eastAsia="Times New Roman" w:hAnsi="Calibri" w:cs="Times New Roman"/>
          <w:b/>
          <w:bCs/>
          <w:lang w:eastAsia="pl-PL"/>
        </w:rPr>
      </w:pPr>
    </w:p>
    <w:p w:rsidR="006F4B91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0E6D83">
        <w:rPr>
          <w:rFonts w:ascii="Times New Roman" w:eastAsia="Times New Roman" w:hAnsi="Times New Roman" w:cs="Times New Roman"/>
          <w:b/>
          <w:u w:val="single"/>
          <w:lang w:eastAsia="pl-PL"/>
        </w:rPr>
        <w:t>Równoważność:</w:t>
      </w:r>
    </w:p>
    <w:p w:rsidR="006F4B91" w:rsidRPr="000E6D83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F4B91" w:rsidRPr="000E6D83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Zamawiający dopuszcza składanie przez Wykonawców ofert równoważnych.</w:t>
      </w:r>
    </w:p>
    <w:p w:rsidR="006F4B91" w:rsidRPr="000E6D83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 xml:space="preserve">Oferowane przez Wykonawców, składających oferty równoważne, podzespoły i akcesoria komputerowe muszą posiadać wszystkie parametry techniczne i funkcjonalne nie gorsze niż podzespoły i akcesoria komputerowe wskazane w specyfikacji. Oferowane rozwiązania równoważne muszą poprawnie współpracować ze wszystkimi pozostałymi elementami proponowanego rozwiązania. W przypadku braku zgodności Wykonawca musi dostarczyć i wdrożyć elementy o odpowiedniej funkcjonalności, które poprawnie współpracują z resztą proponowanego rozwiązania. </w:t>
      </w:r>
    </w:p>
    <w:p w:rsidR="006F4B91" w:rsidRPr="000E6D83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F4B91" w:rsidRPr="000E6D83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 xml:space="preserve">Wykonawca, który powołuje się na rozwiązania równoważne w stosunku do wskazanych przez Zamawiającego podzespołów i akcesoriów komputerowych, obowiązany jest wykazać, że oferowane przez niego podzespoły </w:t>
      </w:r>
      <w:r>
        <w:rPr>
          <w:rFonts w:ascii="Times New Roman" w:eastAsia="Times New Roman" w:hAnsi="Times New Roman" w:cs="Times New Roman"/>
          <w:lang w:eastAsia="pl-PL"/>
        </w:rPr>
        <w:t xml:space="preserve">i akcesoria </w:t>
      </w:r>
      <w:r w:rsidRPr="000E6D83">
        <w:rPr>
          <w:rFonts w:ascii="Times New Roman" w:eastAsia="Times New Roman" w:hAnsi="Times New Roman" w:cs="Times New Roman"/>
          <w:lang w:eastAsia="pl-PL"/>
        </w:rPr>
        <w:t>spełniają wszystkie wymagania określone przez Zamawiającego. Opisy techniczne elementów, które będą stanowić podstawę do oceny równoważności będzie zawierać uzupełniony przez Wykonawcę za</w:t>
      </w:r>
      <w:r>
        <w:rPr>
          <w:rFonts w:ascii="Times New Roman" w:eastAsia="Times New Roman" w:hAnsi="Times New Roman" w:cs="Times New Roman"/>
          <w:lang w:eastAsia="pl-PL"/>
        </w:rPr>
        <w:t>łącznik nr 2.</w:t>
      </w:r>
    </w:p>
    <w:p w:rsidR="006F4B91" w:rsidRPr="000E6D83" w:rsidRDefault="006F4B91" w:rsidP="006F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F4B91" w:rsidRPr="000E6D83" w:rsidRDefault="006F4B91" w:rsidP="006F4B9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Równoważne elementy winny być określone z nazwy oraz poprzez podanie producenta.</w:t>
      </w:r>
    </w:p>
    <w:p w:rsidR="006F4B91" w:rsidRPr="000E6D83" w:rsidRDefault="006F4B91" w:rsidP="006F4B9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Równoważność oferowanego podzespołu i akcesorium komputerowego Wykonawca obowiązany jest wykazać poprzez wskazanie w przedkładanej o</w:t>
      </w:r>
      <w:r>
        <w:rPr>
          <w:rFonts w:ascii="Times New Roman" w:eastAsia="Times New Roman" w:hAnsi="Times New Roman" w:cs="Times New Roman"/>
          <w:lang w:eastAsia="pl-PL"/>
        </w:rPr>
        <w:t xml:space="preserve">fercie </w:t>
      </w:r>
      <w:r w:rsidRPr="000E6D83">
        <w:rPr>
          <w:rFonts w:ascii="Times New Roman" w:eastAsia="Times New Roman" w:hAnsi="Times New Roman" w:cs="Times New Roman"/>
          <w:lang w:eastAsia="pl-PL"/>
        </w:rPr>
        <w:t>właściwości podzespołu i akcesorium komputerowego (opis właściwości technicznych).</w:t>
      </w:r>
    </w:p>
    <w:p w:rsidR="006F4B91" w:rsidRPr="000E6D83" w:rsidRDefault="006F4B91" w:rsidP="006F4B9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6D83">
        <w:rPr>
          <w:rFonts w:ascii="Times New Roman" w:eastAsia="Times New Roman" w:hAnsi="Times New Roman" w:cs="Times New Roman"/>
          <w:lang w:eastAsia="pl-PL"/>
        </w:rPr>
        <w:t>Wskazane przez Wykonawcę właściwości techniczne podzespołu i akcesorium komputerowego zamiennego musi potwierdzać załączona do oferty informacja pochodząca od producenta tego podzespołu i akcesorium komputerowego.</w:t>
      </w:r>
    </w:p>
    <w:p w:rsidR="006F4B91" w:rsidRPr="000E6D83" w:rsidRDefault="006F4B91" w:rsidP="006F4B91">
      <w:pPr>
        <w:spacing w:after="0" w:line="240" w:lineRule="auto"/>
        <w:rPr>
          <w:rFonts w:ascii="Times New Roman" w:eastAsia="Calibri" w:hAnsi="Times New Roman" w:cs="Times New Roman"/>
        </w:rPr>
      </w:pPr>
    </w:p>
    <w:sectPr w:rsidR="006F4B91" w:rsidRPr="000E6D83" w:rsidSect="002808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68F" w:rsidRDefault="0072768F" w:rsidP="009F3D86">
      <w:pPr>
        <w:spacing w:after="0" w:line="240" w:lineRule="auto"/>
      </w:pPr>
      <w:r>
        <w:separator/>
      </w:r>
    </w:p>
  </w:endnote>
  <w:endnote w:type="continuationSeparator" w:id="0">
    <w:p w:rsidR="0072768F" w:rsidRDefault="0072768F" w:rsidP="009F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8328548"/>
      <w:docPartObj>
        <w:docPartGallery w:val="Page Numbers (Bottom of Page)"/>
        <w:docPartUnique/>
      </w:docPartObj>
    </w:sdtPr>
    <w:sdtEndPr/>
    <w:sdtContent>
      <w:p w:rsidR="009F3D86" w:rsidRDefault="009F3D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8B0">
          <w:rPr>
            <w:noProof/>
          </w:rPr>
          <w:t>1</w:t>
        </w:r>
        <w:r>
          <w:fldChar w:fldCharType="end"/>
        </w:r>
      </w:p>
    </w:sdtContent>
  </w:sdt>
  <w:p w:rsidR="009F3D86" w:rsidRDefault="009F3D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68F" w:rsidRDefault="0072768F" w:rsidP="009F3D86">
      <w:pPr>
        <w:spacing w:after="0" w:line="240" w:lineRule="auto"/>
      </w:pPr>
      <w:r>
        <w:separator/>
      </w:r>
    </w:p>
  </w:footnote>
  <w:footnote w:type="continuationSeparator" w:id="0">
    <w:p w:rsidR="0072768F" w:rsidRDefault="0072768F" w:rsidP="009F3D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110B34"/>
    <w:multiLevelType w:val="hybridMultilevel"/>
    <w:tmpl w:val="2BC8F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C0229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E7BCD"/>
    <w:multiLevelType w:val="hybridMultilevel"/>
    <w:tmpl w:val="E60CE298"/>
    <w:lvl w:ilvl="0" w:tplc="A140839A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387A8C"/>
    <w:multiLevelType w:val="hybridMultilevel"/>
    <w:tmpl w:val="FB4C5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B14195"/>
    <w:multiLevelType w:val="hybridMultilevel"/>
    <w:tmpl w:val="01BC001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79505CBC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8912C3E"/>
    <w:multiLevelType w:val="hybridMultilevel"/>
    <w:tmpl w:val="1E42161E"/>
    <w:lvl w:ilvl="0" w:tplc="BDC48E9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2B64528"/>
    <w:multiLevelType w:val="hybridMultilevel"/>
    <w:tmpl w:val="4962B376"/>
    <w:lvl w:ilvl="0" w:tplc="5DD8BF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2D76B2"/>
    <w:multiLevelType w:val="hybridMultilevel"/>
    <w:tmpl w:val="8EBA0ADC"/>
    <w:lvl w:ilvl="0" w:tplc="C20619B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0597088"/>
    <w:multiLevelType w:val="multilevel"/>
    <w:tmpl w:val="97225FB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65552D94"/>
    <w:multiLevelType w:val="hybridMultilevel"/>
    <w:tmpl w:val="7F5E9E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BB74EC"/>
    <w:multiLevelType w:val="hybridMultilevel"/>
    <w:tmpl w:val="C61E04DC"/>
    <w:lvl w:ilvl="0" w:tplc="BDC48E9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F5406F"/>
    <w:multiLevelType w:val="hybridMultilevel"/>
    <w:tmpl w:val="851AC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EBEEF92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1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2">
    <w:nsid w:val="77FB3876"/>
    <w:multiLevelType w:val="hybridMultilevel"/>
    <w:tmpl w:val="83303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0B5E03"/>
    <w:multiLevelType w:val="hybridMultilevel"/>
    <w:tmpl w:val="E81C0316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C74412D"/>
    <w:multiLevelType w:val="hybridMultilevel"/>
    <w:tmpl w:val="1F323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31"/>
  </w:num>
  <w:num w:numId="4">
    <w:abstractNumId w:val="29"/>
  </w:num>
  <w:num w:numId="5">
    <w:abstractNumId w:val="16"/>
  </w:num>
  <w:num w:numId="6">
    <w:abstractNumId w:val="14"/>
  </w:num>
  <w:num w:numId="7">
    <w:abstractNumId w:val="6"/>
  </w:num>
  <w:num w:numId="8">
    <w:abstractNumId w:val="27"/>
  </w:num>
  <w:num w:numId="9">
    <w:abstractNumId w:val="22"/>
  </w:num>
  <w:num w:numId="10">
    <w:abstractNumId w:val="2"/>
  </w:num>
  <w:num w:numId="11">
    <w:abstractNumId w:val="28"/>
  </w:num>
  <w:num w:numId="12">
    <w:abstractNumId w:val="25"/>
  </w:num>
  <w:num w:numId="13">
    <w:abstractNumId w:val="21"/>
  </w:num>
  <w:num w:numId="14">
    <w:abstractNumId w:val="15"/>
  </w:num>
  <w:num w:numId="15">
    <w:abstractNumId w:val="3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0"/>
  </w:num>
  <w:num w:numId="25">
    <w:abstractNumId w:val="1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4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8"/>
  </w:num>
  <w:num w:numId="34">
    <w:abstractNumId w:val="17"/>
  </w:num>
  <w:num w:numId="35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D86"/>
    <w:rsid w:val="001062D2"/>
    <w:rsid w:val="00202898"/>
    <w:rsid w:val="002808C7"/>
    <w:rsid w:val="003778B0"/>
    <w:rsid w:val="0067094E"/>
    <w:rsid w:val="006F4B91"/>
    <w:rsid w:val="0072768F"/>
    <w:rsid w:val="009F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9F3D8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F3D8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F3D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F3D8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F3D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F3D8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9F3D8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9F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3D86"/>
  </w:style>
  <w:style w:type="paragraph" w:styleId="Stopka">
    <w:name w:val="footer"/>
    <w:basedOn w:val="Normalny"/>
    <w:link w:val="StopkaZnak"/>
    <w:uiPriority w:val="99"/>
    <w:unhideWhenUsed/>
    <w:rsid w:val="009F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3D86"/>
  </w:style>
  <w:style w:type="paragraph" w:customStyle="1" w:styleId="Akapitzlist1">
    <w:name w:val="Akapit z listą1"/>
    <w:basedOn w:val="Normalny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F3D8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9F3D86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9F3D8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F3D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F3D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F3D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F3D86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F3D8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9F3D86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9F3D8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9F3D86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9F3D86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9F3D86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9F3D86"/>
    <w:rPr>
      <w:rFonts w:cs="Times New Roman"/>
    </w:rPr>
  </w:style>
  <w:style w:type="paragraph" w:styleId="NormalnyWeb">
    <w:name w:val="Normal (Web)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9F3D86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uiPriority w:val="99"/>
    <w:rsid w:val="009F3D86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9F3D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9F3D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9F3D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9F3D86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9F3D86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9F3D86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9F3D86"/>
    <w:rPr>
      <w:color w:val="auto"/>
    </w:rPr>
  </w:style>
  <w:style w:type="paragraph" w:styleId="Zwykytekst">
    <w:name w:val="Plain Text"/>
    <w:basedOn w:val="Normalny"/>
    <w:link w:val="ZwykytekstZnak"/>
    <w:rsid w:val="009F3D8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F3D8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9F3D86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F3D86"/>
    <w:pPr>
      <w:numPr>
        <w:numId w:val="3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9F3D86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9F3D86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9F3D86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xl22">
    <w:name w:val="xl22"/>
    <w:basedOn w:val="Normalny"/>
    <w:uiPriority w:val="99"/>
    <w:rsid w:val="009F3D8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9F3D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9F3D8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9F3D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9F3D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9F3D8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9F3D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9F3D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9F3D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9F3D86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9F3D86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9F3D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9F3D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9F3D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F3D8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9F3D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9F3D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9F3D86"/>
  </w:style>
  <w:style w:type="character" w:styleId="Pogrubienie">
    <w:name w:val="Strong"/>
    <w:uiPriority w:val="22"/>
    <w:qFormat/>
    <w:rsid w:val="009F3D86"/>
    <w:rPr>
      <w:rFonts w:cs="Times New Roman"/>
      <w:b/>
      <w:bCs/>
    </w:rPr>
  </w:style>
  <w:style w:type="character" w:customStyle="1" w:styleId="field-content">
    <w:name w:val="field-content"/>
    <w:uiPriority w:val="99"/>
    <w:rsid w:val="009F3D86"/>
    <w:rPr>
      <w:rFonts w:cs="Times New Roman"/>
    </w:rPr>
  </w:style>
  <w:style w:type="character" w:customStyle="1" w:styleId="hps">
    <w:name w:val="hps"/>
    <w:rsid w:val="009F3D86"/>
  </w:style>
  <w:style w:type="paragraph" w:customStyle="1" w:styleId="Akapitzlist3">
    <w:name w:val="Akapit z listą3"/>
    <w:basedOn w:val="Normalny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F3D86"/>
    <w:rPr>
      <w:vertAlign w:val="superscript"/>
    </w:rPr>
  </w:style>
  <w:style w:type="character" w:customStyle="1" w:styleId="attribute-value">
    <w:name w:val="attribute-value"/>
    <w:rsid w:val="009F3D86"/>
  </w:style>
  <w:style w:type="character" w:customStyle="1" w:styleId="cloudtriger">
    <w:name w:val="cloud_triger"/>
    <w:rsid w:val="009F3D86"/>
  </w:style>
  <w:style w:type="character" w:styleId="Odwoaniedokomentarza">
    <w:name w:val="annotation reference"/>
    <w:uiPriority w:val="99"/>
    <w:unhideWhenUsed/>
    <w:rsid w:val="009F3D86"/>
    <w:rPr>
      <w:sz w:val="16"/>
      <w:szCs w:val="16"/>
    </w:rPr>
  </w:style>
  <w:style w:type="paragraph" w:customStyle="1" w:styleId="Akapitzlist4">
    <w:name w:val="Akapit z listą4"/>
    <w:basedOn w:val="Normalny"/>
    <w:rsid w:val="009F3D86"/>
    <w:pPr>
      <w:ind w:left="720"/>
    </w:pPr>
    <w:rPr>
      <w:rFonts w:ascii="Calibri" w:eastAsia="Times New Roman" w:hAnsi="Calibri" w:cs="Times New Roman"/>
    </w:rPr>
  </w:style>
  <w:style w:type="paragraph" w:customStyle="1" w:styleId="Zawartotabeli">
    <w:name w:val="Zawartość tabeli"/>
    <w:basedOn w:val="Normalny"/>
    <w:rsid w:val="009F3D8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FontStyle13">
    <w:name w:val="Font Style13"/>
    <w:uiPriority w:val="99"/>
    <w:rsid w:val="009F3D86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9F3D86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9F3D86"/>
  </w:style>
  <w:style w:type="numbering" w:customStyle="1" w:styleId="Bezlisty11">
    <w:name w:val="Bez listy11"/>
    <w:next w:val="Bezlisty"/>
    <w:semiHidden/>
    <w:rsid w:val="009F3D86"/>
  </w:style>
  <w:style w:type="table" w:customStyle="1" w:styleId="Tabela-Siatka21">
    <w:name w:val="Tabela - Siatka21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9F3D86"/>
  </w:style>
  <w:style w:type="numbering" w:customStyle="1" w:styleId="Bezlisty12">
    <w:name w:val="Bez listy12"/>
    <w:next w:val="Bezlisty"/>
    <w:semiHidden/>
    <w:rsid w:val="009F3D86"/>
  </w:style>
  <w:style w:type="table" w:customStyle="1" w:styleId="Tabela-Siatka4">
    <w:name w:val="Tabela - Siatka4"/>
    <w:basedOn w:val="Standardowy"/>
    <w:next w:val="Tabela-Siatka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3">
    <w:name w:val="Bez listy3"/>
    <w:next w:val="Bezlisty"/>
    <w:uiPriority w:val="99"/>
    <w:semiHidden/>
    <w:unhideWhenUsed/>
    <w:rsid w:val="009F3D86"/>
  </w:style>
  <w:style w:type="table" w:customStyle="1" w:styleId="Tabela-Siatka5">
    <w:name w:val="Tabela - Siatka5"/>
    <w:basedOn w:val="Standardowy"/>
    <w:next w:val="Tabela-Siatka"/>
    <w:uiPriority w:val="99"/>
    <w:rsid w:val="009F3D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ny"/>
    <w:uiPriority w:val="99"/>
    <w:rsid w:val="009F3D86"/>
    <w:pPr>
      <w:spacing w:after="0" w:line="240" w:lineRule="auto"/>
      <w:ind w:left="708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9F3D86"/>
    <w:rPr>
      <w:sz w:val="24"/>
      <w:lang w:val="pl-PL" w:eastAsia="pl-PL"/>
    </w:rPr>
  </w:style>
  <w:style w:type="character" w:customStyle="1" w:styleId="ZnakZnak9">
    <w:name w:val="Znak Znak9"/>
    <w:uiPriority w:val="99"/>
    <w:rsid w:val="009F3D86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9F3D86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9F3D86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9F3D86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9F3D8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9F3D86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9F3D86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9F3D8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9F3D86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9F3D86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9F3D86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9F3D8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character" w:styleId="Uwydatnienie">
    <w:name w:val="Emphasis"/>
    <w:uiPriority w:val="20"/>
    <w:qFormat/>
    <w:rsid w:val="009F3D86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9F3D86"/>
    <w:rPr>
      <w:b/>
      <w:bCs/>
      <w:i/>
      <w:iCs/>
      <w:color w:val="4F81BD"/>
    </w:rPr>
  </w:style>
  <w:style w:type="paragraph" w:styleId="HTML-wstpniesformatowany">
    <w:name w:val="HTML Preformatted"/>
    <w:basedOn w:val="Normalny"/>
    <w:link w:val="HTML-wstpniesformatowanyZnak1"/>
    <w:rsid w:val="009F3D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9F3D86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9F3D86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3D8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F3D86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9F3D8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F3D86"/>
    <w:rPr>
      <w:color w:val="605E5C"/>
      <w:shd w:val="clear" w:color="auto" w:fill="E1DFDD"/>
    </w:rPr>
  </w:style>
  <w:style w:type="paragraph" w:customStyle="1" w:styleId="Tekstblokowy1">
    <w:name w:val="Tekst blokowy1"/>
    <w:basedOn w:val="Normalny"/>
    <w:uiPriority w:val="99"/>
    <w:rsid w:val="009F3D86"/>
    <w:pPr>
      <w:suppressAutoHyphens/>
      <w:autoSpaceDE w:val="0"/>
      <w:spacing w:before="120" w:after="0" w:line="240" w:lineRule="auto"/>
      <w:ind w:left="-57" w:right="-57"/>
      <w:jc w:val="center"/>
    </w:pPr>
    <w:rPr>
      <w:rFonts w:ascii="Times New Roman" w:eastAsia="Times New Roman" w:hAnsi="Times New Roman" w:cs="Times New Roman"/>
      <w:b/>
      <w:bCs/>
      <w:smallCaps/>
      <w:lang w:eastAsia="ar-SA"/>
    </w:rPr>
  </w:style>
  <w:style w:type="paragraph" w:customStyle="1" w:styleId="rtecenter">
    <w:name w:val="rtecenter"/>
    <w:basedOn w:val="Normalny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9F3D86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9F3D86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TekstdymkaZnak1">
    <w:name w:val="Tekst dymka Znak1"/>
    <w:basedOn w:val="Domylnaczcionkaakapitu"/>
    <w:uiPriority w:val="99"/>
    <w:semiHidden/>
    <w:rsid w:val="009F3D86"/>
    <w:rPr>
      <w:rFonts w:ascii="Tahoma" w:hAnsi="Tahoma" w:cs="Tahoma"/>
      <w:sz w:val="16"/>
      <w:szCs w:val="16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9F3D86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9F3D86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9F3D8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9F3D8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F3D8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F3D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F3D8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F3D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F3D8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9F3D8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9F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3D86"/>
  </w:style>
  <w:style w:type="paragraph" w:styleId="Stopka">
    <w:name w:val="footer"/>
    <w:basedOn w:val="Normalny"/>
    <w:link w:val="StopkaZnak"/>
    <w:uiPriority w:val="99"/>
    <w:unhideWhenUsed/>
    <w:rsid w:val="009F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3D86"/>
  </w:style>
  <w:style w:type="paragraph" w:customStyle="1" w:styleId="Akapitzlist1">
    <w:name w:val="Akapit z listą1"/>
    <w:basedOn w:val="Normalny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F3D8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9F3D86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9F3D8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F3D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F3D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F3D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F3D86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F3D8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9F3D86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3D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9F3D8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9F3D86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9F3D86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uiPriority w:val="99"/>
    <w:rsid w:val="009F3D86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9F3D86"/>
    <w:rPr>
      <w:rFonts w:cs="Times New Roman"/>
    </w:rPr>
  </w:style>
  <w:style w:type="paragraph" w:styleId="NormalnyWeb">
    <w:name w:val="Normal (Web)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9F3D86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uiPriority w:val="99"/>
    <w:rsid w:val="009F3D86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9F3D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9F3D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9F3D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locked/>
    <w:rsid w:val="009F3D86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9F3D86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9F3D86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9F3D86"/>
    <w:rPr>
      <w:color w:val="auto"/>
    </w:rPr>
  </w:style>
  <w:style w:type="paragraph" w:styleId="Zwykytekst">
    <w:name w:val="Plain Text"/>
    <w:basedOn w:val="Normalny"/>
    <w:link w:val="ZwykytekstZnak"/>
    <w:rsid w:val="009F3D8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F3D8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9F3D86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F3D86"/>
    <w:pPr>
      <w:numPr>
        <w:numId w:val="3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9F3D86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9F3D86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9F3D86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xl22">
    <w:name w:val="xl22"/>
    <w:basedOn w:val="Normalny"/>
    <w:uiPriority w:val="99"/>
    <w:rsid w:val="009F3D8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9F3D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9F3D8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9F3D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9F3D86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9F3D8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9F3D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9F3D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9F3D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9F3D86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9F3D86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9F3D86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9F3D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9F3D8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9F3D8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9F3D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F3D8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9F3D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9F3D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9F3D86"/>
  </w:style>
  <w:style w:type="character" w:styleId="Pogrubienie">
    <w:name w:val="Strong"/>
    <w:uiPriority w:val="22"/>
    <w:qFormat/>
    <w:rsid w:val="009F3D86"/>
    <w:rPr>
      <w:rFonts w:cs="Times New Roman"/>
      <w:b/>
      <w:bCs/>
    </w:rPr>
  </w:style>
  <w:style w:type="character" w:customStyle="1" w:styleId="field-content">
    <w:name w:val="field-content"/>
    <w:uiPriority w:val="99"/>
    <w:rsid w:val="009F3D86"/>
    <w:rPr>
      <w:rFonts w:cs="Times New Roman"/>
    </w:rPr>
  </w:style>
  <w:style w:type="character" w:customStyle="1" w:styleId="hps">
    <w:name w:val="hps"/>
    <w:rsid w:val="009F3D86"/>
  </w:style>
  <w:style w:type="paragraph" w:customStyle="1" w:styleId="Akapitzlist3">
    <w:name w:val="Akapit z listą3"/>
    <w:basedOn w:val="Normalny"/>
    <w:rsid w:val="009F3D8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F3D86"/>
    <w:rPr>
      <w:vertAlign w:val="superscript"/>
    </w:rPr>
  </w:style>
  <w:style w:type="character" w:customStyle="1" w:styleId="attribute-value">
    <w:name w:val="attribute-value"/>
    <w:rsid w:val="009F3D86"/>
  </w:style>
  <w:style w:type="character" w:customStyle="1" w:styleId="cloudtriger">
    <w:name w:val="cloud_triger"/>
    <w:rsid w:val="009F3D86"/>
  </w:style>
  <w:style w:type="character" w:styleId="Odwoaniedokomentarza">
    <w:name w:val="annotation reference"/>
    <w:uiPriority w:val="99"/>
    <w:unhideWhenUsed/>
    <w:rsid w:val="009F3D86"/>
    <w:rPr>
      <w:sz w:val="16"/>
      <w:szCs w:val="16"/>
    </w:rPr>
  </w:style>
  <w:style w:type="paragraph" w:customStyle="1" w:styleId="Akapitzlist4">
    <w:name w:val="Akapit z listą4"/>
    <w:basedOn w:val="Normalny"/>
    <w:rsid w:val="009F3D86"/>
    <w:pPr>
      <w:ind w:left="720"/>
    </w:pPr>
    <w:rPr>
      <w:rFonts w:ascii="Calibri" w:eastAsia="Times New Roman" w:hAnsi="Calibri" w:cs="Times New Roman"/>
    </w:rPr>
  </w:style>
  <w:style w:type="paragraph" w:customStyle="1" w:styleId="Zawartotabeli">
    <w:name w:val="Zawartość tabeli"/>
    <w:basedOn w:val="Normalny"/>
    <w:rsid w:val="009F3D8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FontStyle13">
    <w:name w:val="Font Style13"/>
    <w:uiPriority w:val="99"/>
    <w:rsid w:val="009F3D86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9F3D86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9F3D86"/>
  </w:style>
  <w:style w:type="numbering" w:customStyle="1" w:styleId="Bezlisty11">
    <w:name w:val="Bez listy11"/>
    <w:next w:val="Bezlisty"/>
    <w:semiHidden/>
    <w:rsid w:val="009F3D86"/>
  </w:style>
  <w:style w:type="table" w:customStyle="1" w:styleId="Tabela-Siatka21">
    <w:name w:val="Tabela - Siatka21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9F3D86"/>
  </w:style>
  <w:style w:type="numbering" w:customStyle="1" w:styleId="Bezlisty12">
    <w:name w:val="Bez listy12"/>
    <w:next w:val="Bezlisty"/>
    <w:semiHidden/>
    <w:rsid w:val="009F3D86"/>
  </w:style>
  <w:style w:type="table" w:customStyle="1" w:styleId="Tabela-Siatka4">
    <w:name w:val="Tabela - Siatka4"/>
    <w:basedOn w:val="Standardowy"/>
    <w:next w:val="Tabela-Siatka"/>
    <w:rsid w:val="009F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basedOn w:val="Standardowy"/>
    <w:next w:val="Tabela-Siatka"/>
    <w:uiPriority w:val="59"/>
    <w:rsid w:val="009F3D8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3">
    <w:name w:val="Bez listy3"/>
    <w:next w:val="Bezlisty"/>
    <w:uiPriority w:val="99"/>
    <w:semiHidden/>
    <w:unhideWhenUsed/>
    <w:rsid w:val="009F3D86"/>
  </w:style>
  <w:style w:type="table" w:customStyle="1" w:styleId="Tabela-Siatka5">
    <w:name w:val="Tabela - Siatka5"/>
    <w:basedOn w:val="Standardowy"/>
    <w:next w:val="Tabela-Siatka"/>
    <w:uiPriority w:val="99"/>
    <w:rsid w:val="009F3D8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ny"/>
    <w:uiPriority w:val="99"/>
    <w:rsid w:val="009F3D86"/>
    <w:pPr>
      <w:spacing w:after="0" w:line="240" w:lineRule="auto"/>
      <w:ind w:left="708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9F3D86"/>
    <w:rPr>
      <w:sz w:val="24"/>
      <w:lang w:val="pl-PL" w:eastAsia="pl-PL"/>
    </w:rPr>
  </w:style>
  <w:style w:type="character" w:customStyle="1" w:styleId="ZnakZnak9">
    <w:name w:val="Znak Znak9"/>
    <w:uiPriority w:val="99"/>
    <w:rsid w:val="009F3D86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9F3D86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9F3D8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9F3D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9F3D86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9F3D86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9F3D8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9F3D86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9F3D8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9F3D86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9F3D8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9F3D86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9F3D86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9F3D86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9F3D8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character" w:styleId="Uwydatnienie">
    <w:name w:val="Emphasis"/>
    <w:uiPriority w:val="20"/>
    <w:qFormat/>
    <w:rsid w:val="009F3D86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9F3D86"/>
    <w:rPr>
      <w:b/>
      <w:bCs/>
      <w:i/>
      <w:iCs/>
      <w:color w:val="4F81BD"/>
    </w:rPr>
  </w:style>
  <w:style w:type="paragraph" w:styleId="HTML-wstpniesformatowany">
    <w:name w:val="HTML Preformatted"/>
    <w:basedOn w:val="Normalny"/>
    <w:link w:val="HTML-wstpniesformatowanyZnak1"/>
    <w:rsid w:val="009F3D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9F3D86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9F3D86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3D8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F3D86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9F3D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9F3D8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F3D86"/>
    <w:rPr>
      <w:color w:val="605E5C"/>
      <w:shd w:val="clear" w:color="auto" w:fill="E1DFDD"/>
    </w:rPr>
  </w:style>
  <w:style w:type="paragraph" w:customStyle="1" w:styleId="Tekstblokowy1">
    <w:name w:val="Tekst blokowy1"/>
    <w:basedOn w:val="Normalny"/>
    <w:uiPriority w:val="99"/>
    <w:rsid w:val="009F3D86"/>
    <w:pPr>
      <w:suppressAutoHyphens/>
      <w:autoSpaceDE w:val="0"/>
      <w:spacing w:before="120" w:after="0" w:line="240" w:lineRule="auto"/>
      <w:ind w:left="-57" w:right="-57"/>
      <w:jc w:val="center"/>
    </w:pPr>
    <w:rPr>
      <w:rFonts w:ascii="Times New Roman" w:eastAsia="Times New Roman" w:hAnsi="Times New Roman" w:cs="Times New Roman"/>
      <w:b/>
      <w:bCs/>
      <w:smallCaps/>
      <w:lang w:eastAsia="ar-SA"/>
    </w:rPr>
  </w:style>
  <w:style w:type="paragraph" w:customStyle="1" w:styleId="rtecenter">
    <w:name w:val="rtecenter"/>
    <w:basedOn w:val="Normalny"/>
    <w:rsid w:val="009F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9F3D86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9F3D86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TekstdymkaZnak1">
    <w:name w:val="Tekst dymka Znak1"/>
    <w:basedOn w:val="Domylnaczcionkaakapitu"/>
    <w:uiPriority w:val="99"/>
    <w:semiHidden/>
    <w:rsid w:val="009F3D86"/>
    <w:rPr>
      <w:rFonts w:ascii="Tahoma" w:hAnsi="Tahoma" w:cs="Tahoma"/>
      <w:sz w:val="16"/>
      <w:szCs w:val="16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9F3D86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9F3D86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9F3D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1439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</cp:revision>
  <dcterms:created xsi:type="dcterms:W3CDTF">2021-09-03T10:57:00Z</dcterms:created>
  <dcterms:modified xsi:type="dcterms:W3CDTF">2021-09-03T11:27:00Z</dcterms:modified>
</cp:coreProperties>
</file>