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7032BD" w:rsidRPr="005611C2" w:rsidRDefault="007032BD" w:rsidP="007032BD">
      <w:pPr>
        <w:spacing w:after="0" w:line="240" w:lineRule="auto"/>
        <w:rPr>
          <w:rFonts w:ascii="Times New Roman" w:hAnsi="Times New Roman" w:cs="Times New Roman"/>
          <w:b/>
          <w:i/>
          <w:lang w:eastAsia="pl-PL"/>
        </w:rPr>
      </w:pPr>
      <w:r w:rsidRPr="005611C2">
        <w:rPr>
          <w:rFonts w:ascii="Times New Roman" w:hAnsi="Times New Roman" w:cs="Times New Roman"/>
          <w:b/>
          <w:i/>
          <w:lang w:eastAsia="pl-PL"/>
        </w:rPr>
        <w:t xml:space="preserve">Zakup będzie realizowany z projektu: </w:t>
      </w:r>
    </w:p>
    <w:p w:rsidR="007032BD" w:rsidRPr="005611C2" w:rsidRDefault="007032BD" w:rsidP="007032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  <w:r w:rsidRPr="005611C2">
        <w:rPr>
          <w:rFonts w:ascii="Times New Roman" w:eastAsia="Times New Roman" w:hAnsi="Times New Roman" w:cs="Times New Roman"/>
          <w:b/>
          <w:i/>
          <w:lang w:eastAsia="pl-PL"/>
        </w:rPr>
        <w:t>Utworzenie obserwatorium badawczego w celu udostępniania pokładów węgla w Europie do magazynowania dwutlenku węgla (Akronim: ROCCS)</w:t>
      </w:r>
    </w:p>
    <w:p w:rsidR="007032BD" w:rsidRPr="005611C2" w:rsidRDefault="007032BD" w:rsidP="007032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  <w:r w:rsidRPr="005611C2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6FDB47E" wp14:editId="1E01F8BA">
            <wp:extent cx="4505264" cy="893172"/>
            <wp:effectExtent l="0" t="0" r="0" b="2540"/>
            <wp:docPr id="4" name="Obraz 4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514" cy="89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2BD" w:rsidRPr="007032BD" w:rsidRDefault="007032BD" w:rsidP="007032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lang w:val="en-US" w:eastAsia="pl-PL"/>
        </w:rPr>
      </w:pPr>
      <w:r w:rsidRPr="005611C2">
        <w:rPr>
          <w:rFonts w:ascii="Times New Roman" w:eastAsia="Times New Roman" w:hAnsi="Times New Roman" w:cs="Times New Roman"/>
          <w:b/>
          <w:i/>
          <w:iCs/>
          <w:lang w:val="en-US" w:eastAsia="pl-PL"/>
        </w:rPr>
        <w:t>This project has received funding from the Research Fund for Coal and Steel under grant agreement No 899336</w:t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032BD">
        <w:rPr>
          <w:rFonts w:ascii="Times New Roman" w:hAnsi="Times New Roman" w:cs="Times New Roman"/>
          <w:b/>
          <w:sz w:val="20"/>
          <w:szCs w:val="20"/>
        </w:rPr>
        <w:t>5575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7032BD">
        <w:rPr>
          <w:rFonts w:ascii="Times New Roman" w:hAnsi="Times New Roman" w:cs="Times New Roman"/>
          <w:b/>
          <w:sz w:val="20"/>
          <w:szCs w:val="20"/>
        </w:rPr>
        <w:t>27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</w:t>
      </w:r>
      <w:r w:rsidR="007032BD">
        <w:rPr>
          <w:rFonts w:ascii="Times New Roman" w:hAnsi="Times New Roman" w:cs="Times New Roman"/>
          <w:b/>
          <w:sz w:val="20"/>
          <w:szCs w:val="20"/>
        </w:rPr>
        <w:t>8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7032BD" w:rsidRDefault="005571CB" w:rsidP="007032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CB4705" w:rsidRPr="007032BD">
        <w:rPr>
          <w:rFonts w:ascii="Times New Roman" w:hAnsi="Times New Roman" w:cs="Times New Roman"/>
          <w:b/>
          <w:sz w:val="20"/>
        </w:rPr>
        <w:t xml:space="preserve"> </w:t>
      </w:r>
      <w:r w:rsidR="007032BD" w:rsidRPr="007032BD">
        <w:rPr>
          <w:rFonts w:ascii="Times New Roman" w:hAnsi="Times New Roman" w:cs="Times New Roman"/>
          <w:b/>
          <w:sz w:val="20"/>
        </w:rPr>
        <w:t>elementów do monitoringu i podawania CO2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 xml:space="preserve">Część 1 - </w:t>
      </w:r>
      <w:r w:rsidRPr="007032BD">
        <w:rPr>
          <w:rFonts w:ascii="Times New Roman" w:hAnsi="Times New Roman" w:cs="Times New Roman"/>
          <w:b/>
          <w:color w:val="000000"/>
          <w:sz w:val="20"/>
        </w:rPr>
        <w:t>Dostawa elementów podziemnego systemu monitoringu CO2 i CH4</w:t>
      </w:r>
    </w:p>
    <w:p w:rsid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color w:val="000000"/>
          <w:sz w:val="20"/>
        </w:rPr>
        <w:t xml:space="preserve">Część 2 - </w:t>
      </w:r>
      <w:r w:rsidRPr="007032BD">
        <w:rPr>
          <w:rFonts w:ascii="Times New Roman" w:hAnsi="Times New Roman" w:cs="Times New Roman"/>
          <w:b/>
          <w:sz w:val="20"/>
        </w:rPr>
        <w:t xml:space="preserve">Dostawa elementów układu dozująco – pomiarowego dwutlenku węgla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AD6A41" w:rsidRPr="007032BD" w:rsidRDefault="007032BD" w:rsidP="007032BD">
      <w:pPr>
        <w:pStyle w:val="Tekstpodstawowy"/>
        <w:jc w:val="center"/>
        <w:rPr>
          <w:b/>
          <w:color w:val="00B050"/>
          <w:sz w:val="22"/>
          <w:szCs w:val="22"/>
          <w:u w:val="single"/>
          <w:lang w:val="pl-PL"/>
        </w:rPr>
      </w:pPr>
      <w:r w:rsidRPr="004E6CB6">
        <w:rPr>
          <w:b/>
          <w:color w:val="00B050"/>
          <w:u w:val="single"/>
        </w:rPr>
        <w:t>Zamawiający dopuszcza możliwość składania ofert częściowych</w:t>
      </w:r>
      <w:r w:rsidR="006B6D38">
        <w:rPr>
          <w:b/>
          <w:color w:val="00B050"/>
          <w:u w:val="single"/>
          <w:lang w:val="pl-PL"/>
        </w:rPr>
        <w:t xml:space="preserve">, tj. na 1 lub 2 część lub na całość zamówienia  </w:t>
      </w:r>
      <w:r w:rsidRPr="004E6CB6">
        <w:rPr>
          <w:b/>
          <w:color w:val="00B050"/>
          <w:u w:val="single"/>
          <w:lang w:val="pl-PL"/>
        </w:rPr>
        <w:t xml:space="preserve"> </w:t>
      </w: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7032BD" w:rsidRPr="007032BD" w:rsidRDefault="007032BD" w:rsidP="00AD6A41">
      <w:pPr>
        <w:pStyle w:val="Tekstpodstawowy"/>
        <w:spacing w:after="0"/>
        <w:rPr>
          <w:b/>
          <w:i/>
          <w:u w:val="single"/>
          <w:lang w:val="pl-PL"/>
        </w:rPr>
      </w:pPr>
      <w:r>
        <w:rPr>
          <w:szCs w:val="22"/>
          <w:lang w:val="pl-PL"/>
        </w:rPr>
        <w:t xml:space="preserve">       -      Numer </w:t>
      </w:r>
      <w:r w:rsidRPr="007032BD">
        <w:rPr>
          <w:szCs w:val="22"/>
        </w:rPr>
        <w:t xml:space="preserve"> i/lub nazwę części, na którą oferta jest składana,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7032BD" w:rsidRDefault="007032BD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r w:rsidRPr="007032B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CZĘŚĆ 1 - </w:t>
      </w:r>
      <w:r w:rsidRPr="007032BD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Dostawa elementów podziemnego systemu monitoringu CO2 i CH4</w:t>
      </w:r>
    </w:p>
    <w:p w:rsidR="007032BD" w:rsidRPr="007032BD" w:rsidRDefault="007032BD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32BD" w:rsidRDefault="007032BD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Zakres zadań objętych zamówieniem odejmuje dostawę sprzętu oraz aktualizację posiadanego przez Zamawiającego oprogramowania. Wszystkie dostarczone urządzenia muszą spełniać wymóg kompatybilności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br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i współpracy z obecnie eksploatowanym przez Zamawiającego zintegrowanym systemem bezpieczeństwa SMP-NT/S pracującym w oparciu o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centralę typu CMC-4 wyposażoną 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w moduły zasilająco-transmisyjne typu MZT opracowaną przez ITI EMAG. Dodatkowo urządzenia muszą posiadać odpowiednie certyfikaty i dopuszczenia do pracy w podziemnych wyrobiskach górniczych w polach metanowych. Specyfikację urządzeń oraz ich wymagania techniczne przedstawiono poniżej.</w:t>
      </w:r>
    </w:p>
    <w:p w:rsidR="001A3B42" w:rsidRDefault="001A3B42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A3B42" w:rsidRDefault="001A3B42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A3B42" w:rsidRDefault="001A3B42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A3B42" w:rsidRPr="007032BD" w:rsidRDefault="001A3B42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7032BD" w:rsidRPr="007032BD" w:rsidRDefault="007032BD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7032BD" w:rsidRPr="007032BD" w:rsidRDefault="007032BD" w:rsidP="007032BD">
      <w:pPr>
        <w:pStyle w:val="Akapitzlist"/>
        <w:numPr>
          <w:ilvl w:val="0"/>
          <w:numId w:val="32"/>
        </w:numPr>
        <w:spacing w:after="200" w:line="276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lastRenderedPageBreak/>
        <w:t>Miniaturowa cyfrowa centrala dołowa - 1 szt.</w:t>
      </w:r>
    </w:p>
    <w:p w:rsidR="007032BD" w:rsidRPr="007032BD" w:rsidRDefault="007032BD" w:rsidP="007032BD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Centrala musi być przystosowana do zasilania z powierzchni poprzez linię zasilająco-transmisyjną. Musi być wyposażona w baterię akumulatorów, umożliwiających podtrzymanie pracy, w przypadku uszkodzenia linii zasilająco-transmisyjnej lub wyłączenia napięcia.</w:t>
      </w:r>
    </w:p>
    <w:p w:rsidR="007032BD" w:rsidRPr="007032BD" w:rsidRDefault="007032BD" w:rsidP="00703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Wymagania techniczne:</w:t>
      </w:r>
    </w:p>
    <w:p w:rsidR="007032BD" w:rsidRPr="007032BD" w:rsidRDefault="007032BD" w:rsidP="007032BD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cyfrowa dwukierunkowa transmisja z modulacją FSK odporną na zakłócenia odbywająca się po linii zasilającej o dł. do 10 km,</w:t>
      </w:r>
    </w:p>
    <w:p w:rsidR="007032BD" w:rsidRPr="007032BD" w:rsidRDefault="007032BD" w:rsidP="007032BD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zbieranie danych z czujników analogowych i dwustanowych i wysyłanie ich do stacji powierzchniowej systemu,</w:t>
      </w:r>
    </w:p>
    <w:p w:rsidR="007032BD" w:rsidRPr="007032BD" w:rsidRDefault="007032BD" w:rsidP="007032BD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sterowanie wyjściami dwustanowymi,</w:t>
      </w:r>
    </w:p>
    <w:p w:rsidR="007032BD" w:rsidRPr="007032BD" w:rsidRDefault="007032BD" w:rsidP="007032BD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możliwość realizacji lokalnej lub globalnej matrycy wyłączeń energii elektrycznej,</w:t>
      </w:r>
    </w:p>
    <w:p w:rsidR="007032BD" w:rsidRPr="007032BD" w:rsidRDefault="007032BD" w:rsidP="007032BD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obudowa odporna na korozje i udary.</w:t>
      </w:r>
    </w:p>
    <w:p w:rsidR="007032BD" w:rsidRPr="007032BD" w:rsidRDefault="007032BD" w:rsidP="00703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32BD" w:rsidRPr="007032BD" w:rsidRDefault="007032BD" w:rsidP="007032BD">
      <w:pPr>
        <w:pStyle w:val="Akapitzlist"/>
        <w:numPr>
          <w:ilvl w:val="0"/>
          <w:numId w:val="32"/>
        </w:numPr>
        <w:spacing w:after="200" w:line="276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Metanomierz z cyfrowa transmisją - 2 szt.</w:t>
      </w:r>
    </w:p>
    <w:p w:rsidR="007032BD" w:rsidRPr="007032BD" w:rsidRDefault="007032BD" w:rsidP="007032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Wymagania techniczne:</w:t>
      </w:r>
    </w:p>
    <w:p w:rsidR="007032BD" w:rsidRPr="007032BD" w:rsidRDefault="007032BD" w:rsidP="007032B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ciągły pomiar zawartości metanu w atmosferze w zakresie od 0 do 100%,</w:t>
      </w:r>
    </w:p>
    <w:p w:rsidR="007032BD" w:rsidRPr="007032BD" w:rsidRDefault="007032BD" w:rsidP="007032B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automatyczne wyłączanie energii elektrycznej po przekroczeniu stężeń dopuszczalnych,</w:t>
      </w:r>
    </w:p>
    <w:p w:rsidR="007032BD" w:rsidRPr="007032BD" w:rsidRDefault="007032BD" w:rsidP="007032B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transmisja danych po kablu zasilającym,</w:t>
      </w:r>
    </w:p>
    <w:p w:rsidR="007032BD" w:rsidRPr="007032BD" w:rsidRDefault="007032BD" w:rsidP="007032B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prezentacja wyniku na lokalnym wyświetlaczu,</w:t>
      </w:r>
    </w:p>
    <w:p w:rsidR="007032BD" w:rsidRPr="007032BD" w:rsidRDefault="007032BD" w:rsidP="007032B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032BD">
        <w:rPr>
          <w:rFonts w:ascii="Times New Roman" w:eastAsia="Times New Roman" w:hAnsi="Times New Roman" w:cs="Times New Roman"/>
          <w:sz w:val="20"/>
          <w:szCs w:val="20"/>
          <w:lang w:eastAsia="pl-PL"/>
        </w:rPr>
        <w:t>awaryjne zasilanie urządzenia z akumulatora.</w:t>
      </w:r>
    </w:p>
    <w:p w:rsidR="007032BD" w:rsidRPr="007032BD" w:rsidRDefault="007032BD" w:rsidP="00703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32BD" w:rsidRPr="007032BD" w:rsidRDefault="007032BD" w:rsidP="007032BD">
      <w:pPr>
        <w:spacing w:after="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Pozostałe wymagania: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Zakres pomiarowy: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0÷100% CH4 w dwóch podzakresach:</w:t>
      </w:r>
    </w:p>
    <w:p w:rsidR="007032BD" w:rsidRPr="007032BD" w:rsidRDefault="007032BD" w:rsidP="007032BD">
      <w:pPr>
        <w:spacing w:after="0"/>
        <w:ind w:left="2832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1) 0÷5% CH4</w:t>
      </w:r>
    </w:p>
    <w:p w:rsidR="007032BD" w:rsidRPr="007032BD" w:rsidRDefault="007032BD" w:rsidP="007032BD">
      <w:pPr>
        <w:spacing w:after="0"/>
        <w:ind w:left="2832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2) 5÷100% CH4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Przetwornik pomiarowy:-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pelistorowy</w:t>
      </w:r>
      <w:proofErr w:type="spellEnd"/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0÷5% CH4 ,-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termokonduktometryczny</w:t>
      </w:r>
      <w:proofErr w:type="spellEnd"/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5÷100% CH4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Błąd pomiaru: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± 0,1% CH4 dla stężeń 0÷2% CH4</w:t>
      </w:r>
    </w:p>
    <w:p w:rsidR="007032BD" w:rsidRPr="007032BD" w:rsidRDefault="007032BD" w:rsidP="007032BD">
      <w:pPr>
        <w:spacing w:after="0"/>
        <w:ind w:left="2832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± 5% wartości wskazania dla stężeń 2÷5% CH4</w:t>
      </w:r>
    </w:p>
    <w:p w:rsidR="007032BD" w:rsidRPr="007032BD" w:rsidRDefault="007032BD" w:rsidP="007032BD">
      <w:pPr>
        <w:spacing w:after="0"/>
        <w:ind w:left="2832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± 3% CH4 dla stężeń 5÷60% CH4</w:t>
      </w:r>
    </w:p>
    <w:p w:rsidR="007032BD" w:rsidRPr="007032BD" w:rsidRDefault="007032BD" w:rsidP="007032BD">
      <w:pPr>
        <w:spacing w:after="0"/>
        <w:ind w:left="2832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± 5% wartości wskazania dla stężeń 60÷100% CH4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Zakres temperatur pracy: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-20°÷ 40°C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Zakres wilgotności: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0÷95%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Zasilanie: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 xml:space="preserve">15÷60 V DC, 40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mA</w:t>
      </w:r>
      <w:proofErr w:type="spellEnd"/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Liczba wejść: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 xml:space="preserve">dwa dwustanowe, współpracujące z beznapięciowymi stykami, 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br/>
        <w:t>z kontrolą zwarcia linii</w:t>
      </w:r>
    </w:p>
    <w:p w:rsidR="007032BD" w:rsidRPr="007032BD" w:rsidRDefault="007032BD" w:rsidP="007032BD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Stopień ochrony obudowy:</w:t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IP 54</w:t>
      </w:r>
    </w:p>
    <w:p w:rsidR="007032BD" w:rsidRPr="007032BD" w:rsidRDefault="007032BD" w:rsidP="007032BD">
      <w:pPr>
        <w:pStyle w:val="Akapitzlist"/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7032BD" w:rsidRPr="007032BD" w:rsidRDefault="007032BD" w:rsidP="007032BD">
      <w:pPr>
        <w:pStyle w:val="Akapitzlist"/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7032BD" w:rsidRPr="007032BD" w:rsidRDefault="007032BD" w:rsidP="007032BD">
      <w:pPr>
        <w:pStyle w:val="Akapitzlist"/>
        <w:numPr>
          <w:ilvl w:val="0"/>
          <w:numId w:val="32"/>
        </w:numPr>
        <w:spacing w:before="240" w:after="200" w:line="36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Skrętka kat. 5e zewnętrzny ekranowany żelowy 8 x 305mb = 2 440mb</w:t>
      </w:r>
    </w:p>
    <w:p w:rsidR="007032BD" w:rsidRPr="007032BD" w:rsidRDefault="007032BD" w:rsidP="007032BD">
      <w:pPr>
        <w:pStyle w:val="Akapitzlist"/>
        <w:spacing w:before="240" w:after="200" w:line="36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7032BD" w:rsidRDefault="007032BD" w:rsidP="00E45569">
      <w:pPr>
        <w:pStyle w:val="Akapitzlist"/>
        <w:numPr>
          <w:ilvl w:val="0"/>
          <w:numId w:val="32"/>
        </w:numPr>
        <w:spacing w:before="240"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Kabel telekomunikacyjny, górniczy, z żyłami miedziano-stalowymi wielodrutowymi, </w:t>
      </w: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br/>
        <w:t>o izolacji polwinitowej, w powłoce polwin</w:t>
      </w:r>
      <w:r w:rsidR="00E45569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itowej nierozprzestrzeniającej </w:t>
      </w: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płomienia 1x4x0,5mm</w:t>
      </w: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  <w:vertAlign w:val="superscript"/>
        </w:rPr>
        <w:t>2</w:t>
      </w: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-  100mb</w:t>
      </w:r>
    </w:p>
    <w:p w:rsidR="00E45569" w:rsidRPr="00E45569" w:rsidRDefault="00E45569" w:rsidP="00E45569">
      <w:pPr>
        <w:pStyle w:val="Akapitzlist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E45569" w:rsidRPr="00E45569" w:rsidRDefault="00E45569" w:rsidP="00E45569">
      <w:pPr>
        <w:pStyle w:val="Akapitzlist"/>
        <w:spacing w:before="240"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</w:p>
    <w:p w:rsidR="007032BD" w:rsidRPr="007032BD" w:rsidRDefault="007032BD" w:rsidP="007032BD">
      <w:pPr>
        <w:pStyle w:val="Akapitzlist"/>
        <w:numPr>
          <w:ilvl w:val="0"/>
          <w:numId w:val="32"/>
        </w:numPr>
        <w:spacing w:before="240" w:after="200" w:line="36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Aktualizacja posiadanego przez Zamawiającego oprogramowania SMP-NT/S</w:t>
      </w:r>
    </w:p>
    <w:p w:rsidR="007032BD" w:rsidRPr="007032BD" w:rsidRDefault="007032BD" w:rsidP="007032BD">
      <w:pPr>
        <w:pStyle w:val="Akapitzlist"/>
        <w:numPr>
          <w:ilvl w:val="0"/>
          <w:numId w:val="35"/>
        </w:numPr>
        <w:spacing w:before="240"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dostarczenia przez Wykonawcę najnowszej wersji oprogramowania do zintegrowanym systemem bezpieczeństwa SMP-NT/S,</w:t>
      </w:r>
    </w:p>
    <w:p w:rsidR="007032BD" w:rsidRPr="007032BD" w:rsidRDefault="007032BD" w:rsidP="007032BD">
      <w:pPr>
        <w:pStyle w:val="Akapitzlist"/>
        <w:numPr>
          <w:ilvl w:val="0"/>
          <w:numId w:val="34"/>
        </w:numPr>
        <w:spacing w:before="240"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zainstalowanie oprogramowania przez Wykonawcę na komputerze wskazanym przez Zamawiającego,</w:t>
      </w:r>
    </w:p>
    <w:p w:rsidR="007032BD" w:rsidRPr="007032BD" w:rsidRDefault="007032BD" w:rsidP="007032BD">
      <w:pPr>
        <w:pStyle w:val="Akapitzlist"/>
        <w:numPr>
          <w:ilvl w:val="0"/>
          <w:numId w:val="34"/>
        </w:numPr>
        <w:spacing w:before="240"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>wymagane uruchomienie systemu u Zamawiającego.</w:t>
      </w:r>
    </w:p>
    <w:p w:rsidR="007032BD" w:rsidRPr="007032BD" w:rsidRDefault="007032BD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shd w:val="clear" w:color="auto" w:fill="FFFFFF"/>
          <w:lang w:eastAsia="pl-PL"/>
        </w:rPr>
      </w:pPr>
    </w:p>
    <w:p w:rsidR="001A3B42" w:rsidRDefault="001A3B42" w:rsidP="007032B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</w:p>
    <w:p w:rsidR="001A3B42" w:rsidRDefault="001A3B42" w:rsidP="007032B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lastRenderedPageBreak/>
        <w:t>CZĘŚĆ</w:t>
      </w:r>
      <w:r w:rsidRPr="007032BD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2 - </w:t>
      </w:r>
      <w:r w:rsidRPr="007032BD">
        <w:rPr>
          <w:rFonts w:ascii="Times New Roman" w:hAnsi="Times New Roman" w:cs="Times New Roman"/>
          <w:b/>
          <w:sz w:val="20"/>
          <w:szCs w:val="20"/>
          <w:u w:val="single"/>
        </w:rPr>
        <w:t>Dostawa elementów układu dozująco – pomiarowego dwutlenku węgla</w:t>
      </w:r>
    </w:p>
    <w:p w:rsidR="007032BD" w:rsidRPr="007032BD" w:rsidRDefault="007032BD" w:rsidP="007032B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032BD" w:rsidRPr="007032BD" w:rsidRDefault="007032BD" w:rsidP="007032BD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Zakres zadań objętych zamówieniem odejmuje dostawę oraz montaż sprzętu o parametrach niżej wymienionych. </w:t>
      </w:r>
      <w:r w:rsidRPr="007032BD">
        <w:rPr>
          <w:rFonts w:ascii="Times New Roman" w:hAnsi="Times New Roman" w:cs="Times New Roman"/>
          <w:bCs/>
          <w:sz w:val="20"/>
          <w:szCs w:val="20"/>
        </w:rPr>
        <w:t xml:space="preserve">Wykonawca musi wykonać aplikację do sterowania i monitorowania podawania CO2 w oparciu </w:t>
      </w:r>
      <w:r>
        <w:rPr>
          <w:rFonts w:ascii="Times New Roman" w:hAnsi="Times New Roman" w:cs="Times New Roman"/>
          <w:bCs/>
          <w:sz w:val="20"/>
          <w:szCs w:val="20"/>
        </w:rPr>
        <w:br/>
      </w:r>
      <w:r w:rsidRPr="007032BD">
        <w:rPr>
          <w:rFonts w:ascii="Times New Roman" w:hAnsi="Times New Roman" w:cs="Times New Roman"/>
          <w:bCs/>
          <w:sz w:val="20"/>
          <w:szCs w:val="20"/>
        </w:rPr>
        <w:t>o zaproponowany przepływomierz (punkt 4) oraz układ automatyki (punkt 3) niniejszego opisu.</w:t>
      </w:r>
    </w:p>
    <w:p w:rsidR="007032BD" w:rsidRPr="007032BD" w:rsidRDefault="007032BD" w:rsidP="007032BD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Obudowa - 2 szt. (Układ pomiarowy + układ sterowania)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Wymiary:</w:t>
      </w:r>
      <w:r w:rsidRPr="007032BD">
        <w:rPr>
          <w:rFonts w:ascii="Times New Roman" w:hAnsi="Times New Roman" w:cs="Times New Roman"/>
          <w:sz w:val="20"/>
          <w:szCs w:val="20"/>
        </w:rPr>
        <w:tab/>
        <w:t>600x600x250mm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Wykonanie:</w:t>
      </w:r>
      <w:r w:rsidRPr="007032BD">
        <w:rPr>
          <w:rFonts w:ascii="Times New Roman" w:hAnsi="Times New Roman" w:cs="Times New Roman"/>
          <w:sz w:val="20"/>
          <w:szCs w:val="20"/>
        </w:rPr>
        <w:tab/>
        <w:t>IP66, stal malowana proszkowo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7032BD" w:rsidRPr="007032BD" w:rsidRDefault="007032BD" w:rsidP="007032BD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Armatura oraz złącza elektryczne</w:t>
      </w:r>
    </w:p>
    <w:p w:rsidR="007032BD" w:rsidRPr="007032BD" w:rsidRDefault="007032BD" w:rsidP="007032B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Złączki na rurki 6 mm - wykonanie: Stal 316,</w:t>
      </w:r>
    </w:p>
    <w:p w:rsidR="007032BD" w:rsidRPr="007032BD" w:rsidRDefault="007032BD" w:rsidP="007032B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Zawory elektromagnetyczne: wykonanie mosiężne,</w:t>
      </w:r>
    </w:p>
    <w:p w:rsidR="007032BD" w:rsidRPr="007032BD" w:rsidRDefault="007032BD" w:rsidP="007032B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Wszystkie połączenia wykonane rurkami 6mm, w wykonaniu ze stali 316.</w:t>
      </w:r>
    </w:p>
    <w:p w:rsidR="007032BD" w:rsidRPr="007032BD" w:rsidRDefault="007032BD" w:rsidP="007032BD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Połączenia rurek z armaturą mosiężną, poprzez złączki w wykonaniu ze stali 316</w:t>
      </w:r>
    </w:p>
    <w:p w:rsidR="007032BD" w:rsidRPr="007032BD" w:rsidRDefault="007032BD" w:rsidP="007032BD">
      <w:pPr>
        <w:pStyle w:val="Akapitzlist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Ciśnienie do 10 bar.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7032BD" w:rsidRPr="007032BD" w:rsidRDefault="007032BD" w:rsidP="007032BD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Układ sterownia oparty na sterowniku PLC CPU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Freescale i.MX6 CPU max. 800 MHz,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Pamięć Flash: 256 MB/ 100MB na aplikacje,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Pamięć RAM: 256 MB/ max. 128 MB na aplikacje,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7032BD">
        <w:rPr>
          <w:rFonts w:ascii="Times New Roman" w:hAnsi="Times New Roman" w:cs="Times New Roman"/>
          <w:sz w:val="20"/>
          <w:szCs w:val="20"/>
        </w:rPr>
        <w:t>Interfej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 xml:space="preserve"> Ethernet: 1x 10/100 lub 3x 10/100 przez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switch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>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 xml:space="preserve">Protokoły: MQTT, TCP/IP,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Modbus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 xml:space="preserve"> TCP, OPC UA,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Profinet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EthernetIP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BACnet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>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Interfej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EtherCAT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: 1x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EtherCAT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(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EtherCAT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master)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Interfejs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CAN Bus: 1x CAN / RJ45,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Protokoły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: CAN-Bus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>/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lub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CANopen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master,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sz w:val="20"/>
          <w:szCs w:val="20"/>
          <w:lang w:val="en-US"/>
        </w:rPr>
        <w:t>Interfejs</w:t>
      </w:r>
      <w:proofErr w:type="spellEnd"/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COM: 1x RS232/RS485, 1x RS485,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 xml:space="preserve">Protokoły: </w:t>
      </w:r>
      <w:proofErr w:type="spellStart"/>
      <w:r w:rsidRPr="007032BD">
        <w:rPr>
          <w:rFonts w:ascii="Times New Roman" w:hAnsi="Times New Roman" w:cs="Times New Roman"/>
          <w:sz w:val="20"/>
          <w:szCs w:val="20"/>
        </w:rPr>
        <w:t>Modbus</w:t>
      </w:r>
      <w:proofErr w:type="spellEnd"/>
      <w:r w:rsidRPr="007032BD">
        <w:rPr>
          <w:rFonts w:ascii="Times New Roman" w:hAnsi="Times New Roman" w:cs="Times New Roman"/>
          <w:sz w:val="20"/>
          <w:szCs w:val="20"/>
        </w:rPr>
        <w:t xml:space="preserve"> RTU,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Wejścia cyfrowe: 16,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sz w:val="20"/>
          <w:szCs w:val="20"/>
        </w:rPr>
        <w:t>Wyjścia cyfrowe: 16</w:t>
      </w:r>
    </w:p>
    <w:p w:rsidR="007032BD" w:rsidRPr="007032BD" w:rsidRDefault="007032BD" w:rsidP="007032BD">
      <w:pPr>
        <w:pStyle w:val="Akapitzlist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032BD" w:rsidRPr="007032BD" w:rsidRDefault="007032BD" w:rsidP="007032BD">
      <w:pPr>
        <w:pStyle w:val="Style35"/>
        <w:keepNext/>
        <w:keepLines/>
        <w:numPr>
          <w:ilvl w:val="0"/>
          <w:numId w:val="36"/>
        </w:numPr>
        <w:shd w:val="clear" w:color="auto" w:fill="auto"/>
        <w:spacing w:before="0" w:after="0"/>
        <w:rPr>
          <w:rFonts w:ascii="Times New Roman" w:hAnsi="Times New Roman" w:cs="Times New Roman"/>
          <w:b w:val="0"/>
          <w:sz w:val="20"/>
          <w:szCs w:val="20"/>
        </w:rPr>
      </w:pPr>
      <w:r w:rsidRPr="007032BD">
        <w:rPr>
          <w:rStyle w:val="CharStyle36"/>
          <w:rFonts w:ascii="Times New Roman" w:hAnsi="Times New Roman" w:cs="Times New Roman"/>
          <w:b/>
          <w:sz w:val="20"/>
          <w:szCs w:val="20"/>
        </w:rPr>
        <w:t>Przepływomierz masowy - termiczny</w:t>
      </w:r>
    </w:p>
    <w:p w:rsidR="007032BD" w:rsidRPr="007032BD" w:rsidRDefault="007032BD" w:rsidP="007032BD">
      <w:pPr>
        <w:pStyle w:val="Style18"/>
        <w:shd w:val="clear" w:color="auto" w:fill="auto"/>
        <w:tabs>
          <w:tab w:val="left" w:pos="1334"/>
        </w:tabs>
        <w:spacing w:before="0" w:line="200" w:lineRule="exact"/>
        <w:jc w:val="both"/>
        <w:rPr>
          <w:rStyle w:val="CharStyle19"/>
          <w:rFonts w:ascii="Times New Roman" w:hAnsi="Times New Roman" w:cs="Times New Roman"/>
          <w:color w:val="000000"/>
          <w:sz w:val="20"/>
          <w:szCs w:val="20"/>
        </w:rPr>
      </w:pPr>
      <w:r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 xml:space="preserve">             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Zakres: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 xml:space="preserve">             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30..1500 In/h C02</w:t>
      </w:r>
    </w:p>
    <w:p w:rsidR="007032BD" w:rsidRPr="007032BD" w:rsidRDefault="007032BD" w:rsidP="007032BD">
      <w:pPr>
        <w:pStyle w:val="Style18"/>
        <w:shd w:val="clear" w:color="auto" w:fill="auto"/>
        <w:spacing w:before="0" w:line="200" w:lineRule="exact"/>
        <w:ind w:left="708"/>
        <w:jc w:val="both"/>
        <w:rPr>
          <w:rStyle w:val="CharStyle33Exact"/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Ciśnienie: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1..20 bar wzgl.</w:t>
      </w:r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Temperatura: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7°C</w:t>
      </w:r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Przyłącza: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ab/>
        <w:t>do rurek 6mm</w:t>
      </w:r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Zasilanie: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+15..24</w:t>
      </w:r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Sygnały: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Modbus</w:t>
      </w:r>
      <w:proofErr w:type="spellEnd"/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 xml:space="preserve"> TCP oraz 0..5 </w:t>
      </w:r>
      <w:proofErr w:type="spellStart"/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Vdc</w:t>
      </w:r>
      <w:proofErr w:type="spellEnd"/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Obudowa: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IP65</w:t>
      </w:r>
    </w:p>
    <w:p w:rsidR="007032BD" w:rsidRPr="007032BD" w:rsidRDefault="007032BD" w:rsidP="007032BD">
      <w:pPr>
        <w:pStyle w:val="Style18"/>
        <w:shd w:val="clear" w:color="auto" w:fill="auto"/>
        <w:spacing w:before="0" w:line="250" w:lineRule="exact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Uszczelnienia: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sz w:val="20"/>
          <w:szCs w:val="20"/>
        </w:rPr>
        <w:t>Viton</w:t>
      </w:r>
    </w:p>
    <w:p w:rsidR="007032BD" w:rsidRPr="00E76EE2" w:rsidRDefault="007032BD" w:rsidP="007032BD">
      <w:pPr>
        <w:widowControl w:val="0"/>
        <w:spacing w:after="0" w:line="240" w:lineRule="auto"/>
        <w:ind w:firstLine="708"/>
        <w:jc w:val="both"/>
        <w:rPr>
          <w:rStyle w:val="CharStyle19"/>
          <w:rFonts w:ascii="Times New Roman" w:hAnsi="Times New Roman" w:cs="Times New Roman"/>
          <w:color w:val="000000"/>
        </w:rPr>
      </w:pP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>Dokładność:</w:t>
      </w:r>
      <w:r w:rsidRPr="007032BD">
        <w:rPr>
          <w:rStyle w:val="CharStyle33Exact"/>
          <w:rFonts w:ascii="Times New Roman" w:hAnsi="Times New Roman" w:cs="Times New Roman"/>
          <w:color w:val="000000"/>
          <w:sz w:val="20"/>
          <w:szCs w:val="20"/>
        </w:rPr>
        <w:tab/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>0,5</w:t>
      </w:r>
      <w:r w:rsidRPr="007032BD">
        <w:rPr>
          <w:rStyle w:val="CharStyle37"/>
          <w:rFonts w:ascii="Times New Roman" w:hAnsi="Times New Roman" w:cs="Times New Roman"/>
          <w:color w:val="000000"/>
          <w:sz w:val="20"/>
          <w:szCs w:val="20"/>
        </w:rPr>
        <w:t>%</w:t>
      </w:r>
      <w:r w:rsidRPr="007032BD">
        <w:rPr>
          <w:rStyle w:val="CharStyle19"/>
          <w:rFonts w:ascii="Times New Roman" w:hAnsi="Times New Roman" w:cs="Times New Roman"/>
          <w:color w:val="000000"/>
          <w:sz w:val="20"/>
          <w:szCs w:val="20"/>
        </w:rPr>
        <w:t xml:space="preserve"> odczytu + 0,1%</w:t>
      </w:r>
    </w:p>
    <w:p w:rsidR="007032BD" w:rsidRDefault="007032BD" w:rsidP="007032BD">
      <w:pPr>
        <w:widowControl w:val="0"/>
        <w:spacing w:after="0" w:line="240" w:lineRule="auto"/>
        <w:rPr>
          <w:rStyle w:val="CharStyle19"/>
          <w:rFonts w:ascii="Times New Roman" w:hAnsi="Times New Roman" w:cs="Times New Roman"/>
          <w:color w:val="000000"/>
        </w:rPr>
      </w:pPr>
    </w:p>
    <w:p w:rsidR="007032BD" w:rsidRPr="00AA7979" w:rsidRDefault="007032BD" w:rsidP="007032BD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032BD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5D5007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032BD">
        <w:rPr>
          <w:rFonts w:ascii="Times New Roman" w:hAnsi="Times New Roman"/>
          <w:b/>
          <w:sz w:val="20"/>
          <w:szCs w:val="20"/>
          <w:highlight w:val="yellow"/>
          <w:u w:val="single"/>
        </w:rPr>
        <w:t>09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  <w:bookmarkStart w:id="0" w:name="_GoBack"/>
      <w:bookmarkEnd w:id="0"/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9A6403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3D373924" wp14:editId="0A97F2DF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7032BD">
        <w:rPr>
          <w:rFonts w:ascii="Times New Roman" w:hAnsi="Times New Roman" w:cs="Times New Roman"/>
          <w:sz w:val="20"/>
          <w:szCs w:val="20"/>
        </w:rPr>
        <w:t>Nr sprawy: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 xml:space="preserve"> FZ-1/</w:t>
      </w:r>
      <w:r w:rsidR="00747E45" w:rsidRPr="007032BD">
        <w:rPr>
          <w:rFonts w:ascii="Times New Roman" w:hAnsi="Times New Roman" w:cs="Times New Roman"/>
          <w:b/>
          <w:sz w:val="20"/>
          <w:szCs w:val="20"/>
        </w:rPr>
        <w:t>55</w:t>
      </w:r>
      <w:r w:rsidR="007032BD">
        <w:rPr>
          <w:rFonts w:ascii="Times New Roman" w:hAnsi="Times New Roman" w:cs="Times New Roman"/>
          <w:b/>
          <w:sz w:val="20"/>
          <w:szCs w:val="20"/>
        </w:rPr>
        <w:t>75</w:t>
      </w:r>
      <w:r w:rsidR="00D10134" w:rsidRPr="007032BD">
        <w:rPr>
          <w:rFonts w:ascii="Times New Roman" w:hAnsi="Times New Roman" w:cs="Times New Roman"/>
          <w:b/>
          <w:sz w:val="20"/>
          <w:szCs w:val="20"/>
        </w:rPr>
        <w:t>/SK/</w:t>
      </w:r>
      <w:r w:rsidR="00B721DB" w:rsidRPr="007032BD">
        <w:rPr>
          <w:rFonts w:ascii="Times New Roman" w:hAnsi="Times New Roman" w:cs="Times New Roman"/>
          <w:b/>
          <w:sz w:val="20"/>
          <w:szCs w:val="20"/>
        </w:rPr>
        <w:t>2</w:t>
      </w:r>
      <w:r w:rsidR="00747E45" w:rsidRPr="007032BD">
        <w:rPr>
          <w:rFonts w:ascii="Times New Roman" w:hAnsi="Times New Roman" w:cs="Times New Roman"/>
          <w:b/>
          <w:sz w:val="20"/>
          <w:szCs w:val="20"/>
        </w:rPr>
        <w:t>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FF5398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032B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032B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7032B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na: ………………………………</w:t>
      </w:r>
    </w:p>
    <w:p w:rsidR="007032BD" w:rsidRPr="007032BD" w:rsidRDefault="007032BD" w:rsidP="007032BD">
      <w:pPr>
        <w:pStyle w:val="Podtytu"/>
        <w:rPr>
          <w:rFonts w:ascii="Times New Roman" w:hAnsi="Times New Roman"/>
          <w:b w:val="0"/>
          <w:sz w:val="18"/>
        </w:rPr>
      </w:pPr>
      <w:r w:rsidRPr="007032BD">
        <w:rPr>
          <w:rFonts w:ascii="Times New Roman" w:hAnsi="Times New Roman"/>
          <w:b w:val="0"/>
          <w:sz w:val="18"/>
        </w:rPr>
        <w:t xml:space="preserve">/należy podać nazwę i / lub nr części, na którą jest składana wstępna wycena/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7032BD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DB5" w:rsidRDefault="00A84DB5" w:rsidP="000575F2">
      <w:pPr>
        <w:spacing w:after="0" w:line="240" w:lineRule="auto"/>
      </w:pPr>
      <w:r>
        <w:separator/>
      </w:r>
    </w:p>
  </w:endnote>
  <w:endnote w:type="continuationSeparator" w:id="0">
    <w:p w:rsidR="00A84DB5" w:rsidRDefault="00A84DB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DB5" w:rsidRDefault="00A84DB5" w:rsidP="000575F2">
      <w:pPr>
        <w:spacing w:after="0" w:line="240" w:lineRule="auto"/>
      </w:pPr>
      <w:r>
        <w:separator/>
      </w:r>
    </w:p>
  </w:footnote>
  <w:footnote w:type="continuationSeparator" w:id="0">
    <w:p w:rsidR="00A84DB5" w:rsidRDefault="00A84DB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A84DB5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5D5007" w:rsidRPr="005D500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5D5007" w:rsidRPr="005D500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6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0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9"/>
  </w:num>
  <w:num w:numId="4">
    <w:abstractNumId w:val="12"/>
  </w:num>
  <w:num w:numId="5">
    <w:abstractNumId w:val="26"/>
  </w:num>
  <w:num w:numId="6">
    <w:abstractNumId w:val="21"/>
  </w:num>
  <w:num w:numId="7">
    <w:abstractNumId w:val="23"/>
  </w:num>
  <w:num w:numId="8">
    <w:abstractNumId w:val="36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5"/>
    <w:lvlOverride w:ilvl="0">
      <w:startOverride w:val="1"/>
    </w:lvlOverride>
  </w:num>
  <w:num w:numId="13">
    <w:abstractNumId w:val="7"/>
  </w:num>
  <w:num w:numId="14">
    <w:abstractNumId w:val="22"/>
  </w:num>
  <w:num w:numId="15">
    <w:abstractNumId w:val="15"/>
  </w:num>
  <w:num w:numId="16">
    <w:abstractNumId w:val="32"/>
    <w:lvlOverride w:ilvl="0">
      <w:startOverride w:val="1"/>
    </w:lvlOverride>
  </w:num>
  <w:num w:numId="17">
    <w:abstractNumId w:val="5"/>
  </w:num>
  <w:num w:numId="18">
    <w:abstractNumId w:val="33"/>
  </w:num>
  <w:num w:numId="19">
    <w:abstractNumId w:val="19"/>
  </w:num>
  <w:num w:numId="20">
    <w:abstractNumId w:val="34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1"/>
  </w:num>
  <w:num w:numId="24">
    <w:abstractNumId w:val="28"/>
  </w:num>
  <w:num w:numId="25">
    <w:abstractNumId w:val="20"/>
  </w:num>
  <w:num w:numId="26">
    <w:abstractNumId w:val="17"/>
  </w:num>
  <w:num w:numId="27">
    <w:abstractNumId w:val="2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7"/>
  </w:num>
  <w:num w:numId="31">
    <w:abstractNumId w:val="13"/>
  </w:num>
  <w:num w:numId="32">
    <w:abstractNumId w:val="1"/>
  </w:num>
  <w:num w:numId="33">
    <w:abstractNumId w:val="25"/>
  </w:num>
  <w:num w:numId="34">
    <w:abstractNumId w:val="30"/>
  </w:num>
  <w:num w:numId="35">
    <w:abstractNumId w:val="6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562E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3F4948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6B6D38"/>
    <w:rsid w:val="006C23DB"/>
    <w:rsid w:val="007032BD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E6827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18E6"/>
    <w:rsid w:val="00A45B8A"/>
    <w:rsid w:val="00A80C3D"/>
    <w:rsid w:val="00A80E03"/>
    <w:rsid w:val="00A84DB5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416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45569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FB53A-6F8B-4016-8EEB-76ECF4FF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1357</Words>
  <Characters>8148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193</cp:revision>
  <cp:lastPrinted>2017-02-10T13:07:00Z</cp:lastPrinted>
  <dcterms:created xsi:type="dcterms:W3CDTF">2020-03-19T11:09:00Z</dcterms:created>
  <dcterms:modified xsi:type="dcterms:W3CDTF">2021-08-27T05:38:00Z</dcterms:modified>
</cp:coreProperties>
</file>