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B23A5C">
        <w:rPr>
          <w:b/>
        </w:rPr>
        <w:t>2</w:t>
      </w:r>
      <w:r w:rsidR="00585AE1">
        <w:rPr>
          <w:b/>
        </w:rPr>
        <w:t>4</w:t>
      </w:r>
      <w:r w:rsidR="00B23A5C">
        <w:rPr>
          <w:b/>
        </w:rPr>
        <w:t>.0</w:t>
      </w:r>
      <w:r w:rsidR="00585AE1">
        <w:rPr>
          <w:b/>
        </w:rPr>
        <w:t>8</w:t>
      </w:r>
      <w:r w:rsidRPr="001A20BC">
        <w:rPr>
          <w:b/>
        </w:rPr>
        <w:t>.20</w:t>
      </w:r>
      <w:r w:rsidR="00686424">
        <w:rPr>
          <w:b/>
        </w:rPr>
        <w:t>21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C50A83" w:rsidRPr="00C50A83" w:rsidRDefault="00895870" w:rsidP="00C50A8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Dostarczenie, montaż i uruchomienie dwóch depozytorów odpowiednio na 100 i 150 kluczy</w:t>
      </w:r>
      <w:r w:rsidR="00B23A5C" w:rsidRPr="00B23A5C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0127C4" w:rsidP="000127C4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127C4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</w:r>
      <w:r w:rsidR="00895870" w:rsidRPr="00895870">
        <w:rPr>
          <w:sz w:val="22"/>
          <w:szCs w:val="22"/>
        </w:rPr>
        <w:t>Dostarczenie, montaż i uruchomienie dwóch depozytorów odpowiednio na 100 i 150 kluczy</w:t>
      </w:r>
      <w:r w:rsidR="00895870">
        <w:rPr>
          <w:sz w:val="22"/>
          <w:szCs w:val="22"/>
        </w:rPr>
        <w:t xml:space="preserve"> zgodnie z założeniami zawartymi w załączniku. nr </w:t>
      </w:r>
      <w:r w:rsidR="00585AE1">
        <w:rPr>
          <w:sz w:val="22"/>
          <w:szCs w:val="22"/>
        </w:rPr>
        <w:t>3</w:t>
      </w:r>
      <w:r w:rsidR="00895870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895870" w:rsidRDefault="00255B92" w:rsidP="00255B9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895870">
        <w:rPr>
          <w:b/>
          <w:sz w:val="22"/>
          <w:szCs w:val="22"/>
        </w:rPr>
        <w:t xml:space="preserve">Oferent powinien posiadać niezbędną wiedzę i doświadczenie minimum 12 miesięczne w zakresie </w:t>
      </w:r>
      <w:r w:rsidR="00895870">
        <w:rPr>
          <w:b/>
          <w:sz w:val="22"/>
          <w:szCs w:val="22"/>
        </w:rPr>
        <w:t>montażu opisanych depozytorów</w:t>
      </w:r>
    </w:p>
    <w:p w:rsidR="00255B92" w:rsidRPr="00895870" w:rsidRDefault="00255B92" w:rsidP="00255B92">
      <w:pPr>
        <w:pStyle w:val="Akapitzlist"/>
        <w:widowControl w:val="0"/>
        <w:numPr>
          <w:ilvl w:val="0"/>
          <w:numId w:val="1"/>
        </w:num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  <w:r w:rsidRPr="00895870">
        <w:rPr>
          <w:rFonts w:eastAsia="Arial,Italic"/>
          <w:sz w:val="22"/>
          <w:szCs w:val="22"/>
        </w:rPr>
        <w:t xml:space="preserve">Termin wykonania zamówienia: </w:t>
      </w:r>
      <w:r w:rsidRPr="00895870">
        <w:rPr>
          <w:rFonts w:eastAsia="Arial,Italic"/>
          <w:b/>
          <w:sz w:val="22"/>
          <w:szCs w:val="22"/>
        </w:rPr>
        <w:t xml:space="preserve">do </w:t>
      </w:r>
      <w:r w:rsidR="00895870" w:rsidRPr="00895870">
        <w:rPr>
          <w:rFonts w:eastAsia="Arial,Italic"/>
          <w:b/>
          <w:sz w:val="22"/>
          <w:szCs w:val="22"/>
        </w:rPr>
        <w:t>30.09.2021 r.</w:t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9587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B23A5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B23A5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lastRenderedPageBreak/>
        <w:t xml:space="preserve">Ofertę należy złożyć do dnia </w:t>
      </w:r>
      <w:r w:rsidR="00895870">
        <w:rPr>
          <w:rFonts w:ascii="Times New Roman" w:hAnsi="Times New Roman"/>
          <w:b/>
          <w:u w:val="single"/>
        </w:rPr>
        <w:t>31</w:t>
      </w:r>
      <w:r w:rsidR="00B23A5C">
        <w:rPr>
          <w:rFonts w:ascii="Times New Roman" w:hAnsi="Times New Roman"/>
          <w:b/>
          <w:u w:val="single"/>
        </w:rPr>
        <w:t>.0</w:t>
      </w:r>
      <w:r w:rsidR="0051631B">
        <w:rPr>
          <w:rFonts w:ascii="Times New Roman" w:hAnsi="Times New Roman"/>
          <w:b/>
          <w:u w:val="single"/>
        </w:rPr>
        <w:t>8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8D173E" w:rsidRPr="001A20BC">
        <w:rPr>
          <w:rFonts w:ascii="Times New Roman" w:hAnsi="Times New Roman"/>
          <w:b/>
          <w:u w:val="single"/>
        </w:rPr>
        <w:t>20</w:t>
      </w:r>
      <w:r w:rsidR="00686424">
        <w:rPr>
          <w:rFonts w:ascii="Times New Roman" w:hAnsi="Times New Roman"/>
          <w:b/>
          <w:u w:val="single"/>
        </w:rPr>
        <w:t>21</w:t>
      </w:r>
      <w:r w:rsidR="008D173E" w:rsidRPr="001A20B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95870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 B </w:t>
      </w:r>
      <w:proofErr w:type="spellStart"/>
      <w:r>
        <w:rPr>
          <w:b/>
          <w:sz w:val="22"/>
          <w:szCs w:val="22"/>
        </w:rPr>
        <w:t>pok</w:t>
      </w:r>
      <w:proofErr w:type="spellEnd"/>
      <w:r>
        <w:rPr>
          <w:b/>
          <w:sz w:val="22"/>
          <w:szCs w:val="22"/>
        </w:rPr>
        <w:t xml:space="preserve"> nr 9</w:t>
      </w:r>
    </w:p>
    <w:p w:rsidR="004B7F6B" w:rsidRPr="00895870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  <w:lang w:val="en-US"/>
        </w:rPr>
      </w:pPr>
      <w:r w:rsidRPr="00895870">
        <w:rPr>
          <w:b/>
          <w:sz w:val="22"/>
          <w:szCs w:val="22"/>
          <w:lang w:val="en-US"/>
        </w:rPr>
        <w:t xml:space="preserve">e-mail: </w:t>
      </w:r>
      <w:r w:rsidR="00895870" w:rsidRPr="00895870">
        <w:rPr>
          <w:b/>
          <w:sz w:val="22"/>
          <w:szCs w:val="22"/>
          <w:lang w:val="en-US"/>
        </w:rPr>
        <w:t>z.grzyska</w:t>
      </w:r>
      <w:r w:rsidRPr="00895870">
        <w:rPr>
          <w:b/>
          <w:sz w:val="22"/>
          <w:szCs w:val="22"/>
          <w:lang w:val="en-US"/>
        </w:rPr>
        <w:t>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895870" w:rsidP="00255B92">
      <w:pPr>
        <w:spacing w:line="340" w:lineRule="exact"/>
        <w:ind w:left="1134"/>
        <w:jc w:val="both"/>
        <w:rPr>
          <w:b/>
        </w:rPr>
      </w:pPr>
      <w:r>
        <w:rPr>
          <w:b/>
          <w:sz w:val="22"/>
          <w:szCs w:val="22"/>
        </w:rPr>
        <w:t>Zbigniew Grzyśka</w:t>
      </w:r>
      <w:r w:rsidR="00255B92">
        <w:rPr>
          <w:b/>
          <w:sz w:val="22"/>
          <w:szCs w:val="22"/>
        </w:rPr>
        <w:tab/>
        <w:t xml:space="preserve"> </w:t>
      </w:r>
      <w:r w:rsidR="00255B92" w:rsidRPr="00CC0E2D">
        <w:rPr>
          <w:b/>
          <w:sz w:val="22"/>
          <w:szCs w:val="22"/>
        </w:rPr>
        <w:t xml:space="preserve"> tel. </w:t>
      </w:r>
      <w:r w:rsidR="00255B92" w:rsidRPr="00895870">
        <w:rPr>
          <w:b/>
          <w:sz w:val="22"/>
          <w:szCs w:val="22"/>
        </w:rPr>
        <w:t xml:space="preserve">(32) </w:t>
      </w:r>
      <w:r>
        <w:rPr>
          <w:b/>
          <w:sz w:val="22"/>
          <w:szCs w:val="22"/>
        </w:rPr>
        <w:t>259-22-27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</w:t>
      </w:r>
      <w:r w:rsidR="00895870">
        <w:rPr>
          <w:rFonts w:ascii="Times New Roman" w:hAnsi="Times New Roman"/>
        </w:rPr>
        <w:t xml:space="preserve"> i </w:t>
      </w:r>
      <w:proofErr w:type="spellStart"/>
      <w:r w:rsidR="00895870">
        <w:rPr>
          <w:rFonts w:ascii="Times New Roman" w:hAnsi="Times New Roman"/>
        </w:rPr>
        <w:t>gidziny</w:t>
      </w:r>
      <w:proofErr w:type="spellEnd"/>
      <w:r w:rsidRPr="002A4DAC">
        <w:rPr>
          <w:rFonts w:ascii="Times New Roman" w:hAnsi="Times New Roman"/>
        </w:rPr>
        <w:t>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Default="0026064A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Formularz oferty.</w:t>
      </w:r>
    </w:p>
    <w:p w:rsidR="00341E7D" w:rsidRDefault="00895870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0E103A" w:rsidRPr="00895870">
        <w:rPr>
          <w:rFonts w:ascii="Times New Roman" w:hAnsi="Times New Roman"/>
        </w:rPr>
        <w:t>ałącznik dotyczący RODO.</w:t>
      </w:r>
      <w:r w:rsidR="00341E7D" w:rsidRPr="00341E7D">
        <w:rPr>
          <w:rFonts w:ascii="Times New Roman" w:hAnsi="Times New Roman"/>
        </w:rPr>
        <w:t xml:space="preserve"> </w:t>
      </w:r>
    </w:p>
    <w:p w:rsidR="000E103A" w:rsidRPr="00341E7D" w:rsidRDefault="00341E7D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341E7D">
        <w:rPr>
          <w:rFonts w:ascii="Times New Roman" w:hAnsi="Times New Roman"/>
        </w:rPr>
        <w:t>Założenia techniczne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: </w:t>
      </w:r>
      <w:r w:rsidRPr="00895870">
        <w:rPr>
          <w:lang w:val="en-US"/>
        </w:rPr>
        <w:t>………………………………………………..…</w:t>
      </w:r>
      <w:r w:rsidR="00D07BB1" w:rsidRPr="00895870">
        <w:rPr>
          <w:lang w:val="en-US"/>
        </w:rPr>
        <w:br/>
      </w:r>
      <w:r w:rsidR="00D07BB1" w:rsidRPr="00895870">
        <w:rPr>
          <w:lang w:val="en-US"/>
        </w:rPr>
        <w:tab/>
        <w:t xml:space="preserve"> 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b/>
          <w:lang w:val="en-US"/>
        </w:rPr>
        <w:t>NIP: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………………………………..…………………..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Nr</w:t>
      </w:r>
      <w:proofErr w:type="spellEnd"/>
      <w:r w:rsidRPr="00895870">
        <w:rPr>
          <w:b/>
          <w:lang w:val="en-US"/>
        </w:rPr>
        <w:t xml:space="preserve"> tel.:</w:t>
      </w:r>
      <w:r w:rsidRPr="00895870">
        <w:rPr>
          <w:lang w:val="en-US"/>
        </w:rPr>
        <w:t>…………………………………………………….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 e-mail: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……………………………….……………</w:t>
      </w:r>
    </w:p>
    <w:p w:rsidR="00083458" w:rsidRPr="00895870" w:rsidRDefault="00083458" w:rsidP="00083458">
      <w:pPr>
        <w:rPr>
          <w:i/>
          <w:sz w:val="20"/>
          <w:szCs w:val="20"/>
          <w:lang w:val="en-US"/>
        </w:rPr>
      </w:pP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895870" w:rsidP="00471FB9">
      <w:pPr>
        <w:jc w:val="center"/>
        <w:rPr>
          <w:b/>
          <w:bCs/>
        </w:rPr>
      </w:pPr>
      <w:r w:rsidRPr="00895870">
        <w:rPr>
          <w:b/>
          <w:bCs/>
        </w:rPr>
        <w:t>Dostarczenie, montaż i uruchomienie dwóch depozytorów odpowiednio na 100 i 150 kluczy</w:t>
      </w:r>
      <w:r w:rsidR="00471FB9" w:rsidRPr="00471FB9">
        <w:rPr>
          <w:b/>
          <w:bCs/>
        </w:rPr>
        <w:t>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1A20B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51631B">
        <w:rPr>
          <w:bCs/>
        </w:rPr>
        <w:t>29</w:t>
      </w:r>
      <w:r w:rsidR="00B23A5C">
        <w:rPr>
          <w:bCs/>
        </w:rPr>
        <w:t>.07</w:t>
      </w:r>
      <w:r w:rsidR="001A20BC" w:rsidRPr="001A20BC">
        <w:rPr>
          <w:bCs/>
        </w:rPr>
        <w:t>.20</w:t>
      </w:r>
      <w:r w:rsidR="00686424">
        <w:rPr>
          <w:bCs/>
        </w:rPr>
        <w:t>21</w:t>
      </w:r>
      <w:r w:rsidR="001A20BC" w:rsidRPr="001A20BC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95870">
        <w:t>30</w:t>
      </w:r>
      <w:r w:rsidRPr="005F2C91">
        <w:t xml:space="preserve">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895870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</w:t>
      </w:r>
      <w:r w:rsidR="00895870">
        <w:t>montażu opisanych depozytorów</w:t>
      </w:r>
    </w:p>
    <w:p w:rsidR="00341E7D" w:rsidRDefault="00341E7D" w:rsidP="00255B92">
      <w:pPr>
        <w:ind w:left="567" w:hanging="567"/>
        <w:jc w:val="both"/>
      </w:pPr>
      <w:r>
        <w:t>2.7.</w:t>
      </w:r>
      <w:r>
        <w:tab/>
        <w:t xml:space="preserve">Udzielam </w:t>
      </w:r>
      <w:r w:rsidRPr="00341E7D">
        <w:rPr>
          <w:b/>
        </w:rPr>
        <w:t>36 miesięcznej gwarancji</w:t>
      </w:r>
      <w:r>
        <w:t xml:space="preserve"> na urządzenia i wykonane prace.</w:t>
      </w:r>
    </w:p>
    <w:p w:rsidR="00083458" w:rsidRPr="005F2C91" w:rsidRDefault="00083458" w:rsidP="00255B92">
      <w:pPr>
        <w:ind w:left="567" w:hanging="567"/>
        <w:jc w:val="both"/>
      </w:pPr>
    </w:p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0" w:name="_Toc516473347"/>
      <w:r w:rsidRPr="00B53A07">
        <w:rPr>
          <w:b/>
          <w:bCs/>
        </w:rPr>
        <w:lastRenderedPageBreak/>
        <w:t>Załącznik nr 2 do Zapytania ofertowego</w:t>
      </w:r>
      <w:bookmarkEnd w:id="0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471FB9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 xml:space="preserve">Dotyczy </w:t>
      </w:r>
      <w:r w:rsidR="00341E7D">
        <w:rPr>
          <w:sz w:val="22"/>
        </w:rPr>
        <w:t>:</w:t>
      </w:r>
      <w:r w:rsidR="00341E7D" w:rsidRPr="00341E7D">
        <w:t xml:space="preserve"> </w:t>
      </w:r>
      <w:r w:rsidR="00341E7D">
        <w:t xml:space="preserve"> </w:t>
      </w:r>
      <w:r w:rsidR="00341E7D" w:rsidRPr="00341E7D">
        <w:rPr>
          <w:b/>
          <w:sz w:val="22"/>
        </w:rPr>
        <w:t>Dostarczenie, montaż i uruchomienie dwóch depozytorów odpowiednio na 100 i 150 kluczy</w:t>
      </w:r>
      <w:r w:rsidR="00341E7D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585AE1" w:rsidP="00471FB9">
      <w:pPr>
        <w:spacing w:line="300" w:lineRule="exact"/>
        <w:jc w:val="both"/>
        <w:rPr>
          <w:sz w:val="22"/>
          <w:lang w:val="x-none"/>
        </w:rPr>
      </w:pPr>
      <w:r w:rsidRPr="00585AE1">
        <w:rPr>
          <w:b/>
          <w:bCs/>
          <w:sz w:val="22"/>
        </w:rPr>
        <w:t>Dostarczenie, montaż i uruchomienie dwóch depozytorów odpowiednio na 100 i 150 klucz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B25AD5" w:rsidRDefault="00B25AD5" w:rsidP="005F2C91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DD392B" w:rsidRDefault="00DD392B" w:rsidP="005F2C91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B25AD5" w:rsidRDefault="00B25AD5" w:rsidP="005F2C91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B25AD5" w:rsidRPr="00BE35C7" w:rsidRDefault="00B25AD5" w:rsidP="00B25AD5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sz w:val="24"/>
          <w:szCs w:val="24"/>
        </w:rPr>
      </w:pPr>
      <w:r w:rsidRPr="00BE35C7">
        <w:rPr>
          <w:rFonts w:ascii="Times New Roman" w:hAnsi="Times New Roman"/>
          <w:b/>
          <w:sz w:val="24"/>
          <w:szCs w:val="24"/>
        </w:rPr>
        <w:lastRenderedPageBreak/>
        <w:t>Załącznik nr 3 – założenia techniczne</w:t>
      </w:r>
    </w:p>
    <w:p w:rsidR="00BE35C7" w:rsidRPr="00BE35C7" w:rsidRDefault="00BE35C7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 w:rsidRPr="00BE35C7">
        <w:rPr>
          <w:rFonts w:ascii="Calibri" w:eastAsia="Calibri" w:hAnsi="Calibri" w:cs="Arial"/>
          <w:b/>
          <w:sz w:val="22"/>
          <w:szCs w:val="22"/>
        </w:rPr>
        <w:t>.</w:t>
      </w:r>
      <w:r w:rsidRPr="00BE35C7">
        <w:rPr>
          <w:rFonts w:ascii="Calibri" w:eastAsia="Calibri" w:hAnsi="Calibri" w:cs="Arial"/>
          <w:b/>
          <w:sz w:val="22"/>
          <w:szCs w:val="22"/>
        </w:rPr>
        <w:tab/>
        <w:t>Ogólne wymagania dla urządzenia klucznicy</w:t>
      </w:r>
    </w:p>
    <w:p w:rsidR="00BE35C7" w:rsidRPr="00BE35C7" w:rsidRDefault="00BE35C7" w:rsidP="00585AE1">
      <w:pPr>
        <w:numPr>
          <w:ilvl w:val="1"/>
          <w:numId w:val="43"/>
        </w:numPr>
        <w:ind w:left="851" w:hanging="425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E35C7">
        <w:rPr>
          <w:rFonts w:ascii="Calibri" w:eastAsia="Calibri" w:hAnsi="Calibri"/>
          <w:sz w:val="22"/>
          <w:szCs w:val="22"/>
          <w:lang w:eastAsia="en-US"/>
        </w:rPr>
        <w:t>Dostawa i montaż elektronicznych urządzeń rejestrujących wyposażonych w:</w:t>
      </w:r>
    </w:p>
    <w:p w:rsidR="00BE35C7" w:rsidRPr="00BE35C7" w:rsidRDefault="00BE35C7" w:rsidP="00585AE1">
      <w:pPr>
        <w:ind w:left="1134" w:hanging="283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E35C7">
        <w:rPr>
          <w:rFonts w:ascii="Calibri" w:eastAsia="Calibri" w:hAnsi="Calibri"/>
          <w:sz w:val="22"/>
          <w:szCs w:val="22"/>
          <w:lang w:eastAsia="en-US"/>
        </w:rPr>
        <w:t>a)</w:t>
      </w:r>
      <w:r w:rsidRPr="00BE35C7">
        <w:rPr>
          <w:rFonts w:ascii="Calibri" w:eastAsia="Calibri" w:hAnsi="Calibri"/>
          <w:sz w:val="22"/>
          <w:szCs w:val="22"/>
          <w:lang w:eastAsia="en-US"/>
        </w:rPr>
        <w:tab/>
        <w:t>100 gniazd na breloki RFID z kluczami, z możliwością rozbudowy do 520 gniazd,</w:t>
      </w:r>
    </w:p>
    <w:p w:rsidR="00BE35C7" w:rsidRPr="00BE35C7" w:rsidRDefault="00BE35C7" w:rsidP="00585AE1">
      <w:pPr>
        <w:ind w:left="1134" w:hanging="283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E35C7">
        <w:rPr>
          <w:rFonts w:ascii="Calibri" w:eastAsia="Calibri" w:hAnsi="Calibri"/>
          <w:sz w:val="22"/>
          <w:szCs w:val="22"/>
          <w:lang w:eastAsia="en-US"/>
        </w:rPr>
        <w:t>b)  150 gniazd na breloki RFID z kluczami, z możliwością rozbudowy do 520 gniazd,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Urządzenia powinny współpracować z posiadanym już przez Zamawiającego Klucznicą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SafeKey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. Mają być połączone ze sobą za pośrednictwem sieci LAN. Urządzenia mają stanowić jeden system, działając pod jedną rejestrem zdarzeń i mają być zsynchronizowane ze sobą. Mają zapewnić ciągłą, nieprzerwaną komunikację między sobą w czasie rzeczywistym, zapewniając możliwość sprawdzenia dostępności kluczy,</w:t>
      </w:r>
      <w:r w:rsidRPr="00BE35C7">
        <w:rPr>
          <w:rFonts w:ascii="Calibri" w:eastAsia="Calibri" w:hAnsi="Calibri" w:cs="Calibri"/>
          <w:sz w:val="22"/>
          <w:szCs w:val="22"/>
        </w:rPr>
        <w:t xml:space="preserve"> </w:t>
      </w:r>
      <w:r w:rsidRPr="00BE35C7">
        <w:rPr>
          <w:rFonts w:ascii="Calibri" w:eastAsia="Calibri" w:hAnsi="Calibri" w:cs="Tahoma"/>
          <w:sz w:val="22"/>
          <w:szCs w:val="22"/>
        </w:rPr>
        <w:t>nadawania uprawnień, generowania raportów z każdego urządzenia poprzez którykolwiek z terminalów zarządzających znajdujących się w dostarczonych urządzeniach jak i w klucznicy działającej już u Zamawiającego,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91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Budowa modułowa – listwy po 10 gniazd, instalowane w depozytorze, umożliwiająca rozbudowę klucznicy o kolejne pozycje (w zależności od jego wielkości), z możliwością przenoszenia listew pomiędzy depozytorami posiadanymi przez Zamawiającego.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Posiadać czytnik kart zbliżeniowych obsługujący karty </w:t>
      </w:r>
      <w:r w:rsidR="00BD4AB3">
        <w:rPr>
          <w:rFonts w:ascii="Calibri" w:eastAsia="Calibri" w:hAnsi="Calibri" w:cs="Tahoma"/>
          <w:sz w:val="22"/>
          <w:szCs w:val="22"/>
        </w:rPr>
        <w:t>pracownicze</w:t>
      </w:r>
      <w:r w:rsidRPr="00BE35C7">
        <w:rPr>
          <w:rFonts w:ascii="Calibri" w:eastAsia="Calibri" w:hAnsi="Calibri" w:cs="Tahoma"/>
          <w:sz w:val="22"/>
          <w:szCs w:val="22"/>
        </w:rPr>
        <w:t>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Klucze deponowane w gniazdach urządzenia są zabezpieczone przed nieuprawnionym pobraniem z bezstykową kontrolą klucza wykorzystująca technologię RFID (ang. Radio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Frequency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Identification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). Zwrot kluczy odbywa się przy użyciu Tagu RFID,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Dostęp do wybranych kluczy odbywa się w zależności od uprawnień,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Po uprzedniej autoryzacji przez użytkownika, terminal sterujący (dotykowy panel LCD) wyświetla tylko nazwy kluczy, do których dany użytkownik posiada dostęp,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System po zidentyfikowaniu tożsamości użytkownika i wybraniu klucza powinien wskazać jego pozycje w szafie za pomocą diody,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 W sytuacji gdy użytkownik posiada dostęp tylko do jednego klucza, urządzenie automatycznie zwolni blokadę breloka i podświetli miejsce, w którym się znajduje, bez konieczności wyboru na ekranie klucznicy,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System powinien zwolnić wyłącznie klucz dedykowany dla zidentyfikowanego użytkownika, a pozostałe klucze powinny pozostać zabezpieczone przed pobraniem zgodnie z procedurą „No Business No Access”,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Numer ID użytkownika, data i godzina powiązane z wszystkimi pobraniami/zdaniami kluczy muszą być automatycznie zapisane i bezpiecznie przechowane w pamięci terminala,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System powinien mieć możliwość Autoryzacja do systemu odbywa się przy pomocy: karta, PIN,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Karta+PIN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, oraz podwójnej autoryzacji: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Karta+Pin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i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Karta+PIN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,</w:t>
      </w:r>
    </w:p>
    <w:p w:rsidR="00BE35C7" w:rsidRPr="00BE35C7" w:rsidRDefault="00BE35C7" w:rsidP="00585AE1">
      <w:pPr>
        <w:numPr>
          <w:ilvl w:val="0"/>
          <w:numId w:val="43"/>
        </w:numPr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System powinien mieć możliwość tworzenia różnych sposobów identyfikacji poprzez  różne kody pin i/lub karty z różnymi uprawnieni do kluczy i uprawnienia administracyjnymi dla jednego użytkownika bez konieczności tworzenia nowych, zdublowanych kont użytkownika.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System powinien posiadać funkcję zwrotu klucza do pierwszego wolnego gniazda lub do konkretnie wskazanego i podświetlonego gniazda,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Urządzenie ma możliwość pobrania minimum 10 kluczy podczas jednej autoryzacji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System powinien zapewniać ścieżkę audytu, zapewniając wszechstronne elektroniczne logi i funkcje raportowania, składającą się z:</w:t>
      </w:r>
    </w:p>
    <w:p w:rsidR="00BE35C7" w:rsidRPr="00BE35C7" w:rsidRDefault="00BE35C7" w:rsidP="00585AE1">
      <w:pPr>
        <w:numPr>
          <w:ilvl w:val="0"/>
          <w:numId w:val="39"/>
        </w:numPr>
        <w:tabs>
          <w:tab w:val="left" w:pos="1134"/>
        </w:tabs>
        <w:ind w:left="1134" w:hanging="283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który klucz, </w:t>
      </w:r>
    </w:p>
    <w:p w:rsidR="00BE35C7" w:rsidRPr="00BE35C7" w:rsidRDefault="00BE35C7" w:rsidP="00585AE1">
      <w:pPr>
        <w:numPr>
          <w:ilvl w:val="0"/>
          <w:numId w:val="39"/>
        </w:numPr>
        <w:tabs>
          <w:tab w:val="left" w:pos="1134"/>
        </w:tabs>
        <w:ind w:left="1134" w:hanging="283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które gniazdo,</w:t>
      </w:r>
    </w:p>
    <w:p w:rsidR="00BE35C7" w:rsidRPr="00BE35C7" w:rsidRDefault="00BE35C7" w:rsidP="00585AE1">
      <w:pPr>
        <w:numPr>
          <w:ilvl w:val="0"/>
          <w:numId w:val="39"/>
        </w:numPr>
        <w:tabs>
          <w:tab w:val="left" w:pos="1134"/>
        </w:tabs>
        <w:ind w:left="1134" w:hanging="283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w jakim czasie,</w:t>
      </w:r>
    </w:p>
    <w:p w:rsidR="00BE35C7" w:rsidRPr="00BE35C7" w:rsidRDefault="00BE35C7" w:rsidP="00585AE1">
      <w:pPr>
        <w:numPr>
          <w:ilvl w:val="0"/>
          <w:numId w:val="39"/>
        </w:numPr>
        <w:tabs>
          <w:tab w:val="left" w:pos="1134"/>
        </w:tabs>
        <w:ind w:left="1134" w:hanging="283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który użytkownik jest przypisany do klucza w danym czasie,</w:t>
      </w:r>
    </w:p>
    <w:p w:rsidR="00BE35C7" w:rsidRPr="00BE35C7" w:rsidRDefault="00BE35C7" w:rsidP="00585AE1">
      <w:pPr>
        <w:numPr>
          <w:ilvl w:val="0"/>
          <w:numId w:val="39"/>
        </w:numPr>
        <w:tabs>
          <w:tab w:val="left" w:pos="1134"/>
        </w:tabs>
        <w:ind w:left="1134" w:hanging="283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który klucz został pobrany, kiedy, przez kogo,</w:t>
      </w:r>
    </w:p>
    <w:p w:rsidR="00BE35C7" w:rsidRPr="00BE35C7" w:rsidRDefault="00BE35C7" w:rsidP="00585AE1">
      <w:pPr>
        <w:numPr>
          <w:ilvl w:val="0"/>
          <w:numId w:val="39"/>
        </w:numPr>
        <w:tabs>
          <w:tab w:val="left" w:pos="1134"/>
        </w:tabs>
        <w:ind w:left="1134" w:hanging="283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który klucz został zdany, kiedy, przez kogo</w:t>
      </w:r>
    </w:p>
    <w:p w:rsidR="00BE35C7" w:rsidRPr="00BE35C7" w:rsidRDefault="00BE35C7" w:rsidP="00585AE1">
      <w:pPr>
        <w:numPr>
          <w:ilvl w:val="0"/>
          <w:numId w:val="39"/>
        </w:numPr>
        <w:tabs>
          <w:tab w:val="left" w:pos="1134"/>
        </w:tabs>
        <w:ind w:left="1134" w:hanging="283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Jakie i kto ma uprawnienia do kluczy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System musi posiadać przynajmniej 2-letnią gwarancję.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Urządzenie  wykonany zgodnie z normą PN-EN ISO 9001 oraz ISO 14001</w:t>
      </w:r>
    </w:p>
    <w:p w:rsidR="00BE35C7" w:rsidRPr="00BE35C7" w:rsidRDefault="00BE35C7" w:rsidP="00585AE1">
      <w:pPr>
        <w:numPr>
          <w:ilvl w:val="0"/>
          <w:numId w:val="43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Urządzenie powinno mieć modułową umożliwiać zamianę paneli kluczowych na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skrytkowe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i odwrotnie, zmiana kolejności modułów nie może wiązać się z wymianą obudowy. Na dowolnym etapie użytkowania zapewniać zmianę kolejności modułów,</w:t>
      </w:r>
    </w:p>
    <w:p w:rsidR="00BE35C7" w:rsidRPr="00BE35C7" w:rsidRDefault="00BE35C7" w:rsidP="00BE35C7">
      <w:pPr>
        <w:ind w:left="851"/>
        <w:jc w:val="both"/>
        <w:rPr>
          <w:rFonts w:ascii="Calibri" w:eastAsia="Calibri" w:hAnsi="Calibri" w:cs="Tahoma"/>
          <w:sz w:val="22"/>
          <w:szCs w:val="22"/>
        </w:rPr>
      </w:pPr>
    </w:p>
    <w:p w:rsidR="00BE35C7" w:rsidRPr="00BE35C7" w:rsidRDefault="00BE35C7" w:rsidP="00585AE1">
      <w:pPr>
        <w:spacing w:before="120"/>
        <w:ind w:left="426" w:hanging="426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lastRenderedPageBreak/>
        <w:t>2.</w:t>
      </w:r>
      <w:r w:rsidRPr="00BE35C7">
        <w:rPr>
          <w:rFonts w:ascii="Calibri" w:eastAsia="Calibri" w:hAnsi="Calibri" w:cs="Tahoma"/>
          <w:b/>
          <w:sz w:val="22"/>
          <w:szCs w:val="22"/>
        </w:rPr>
        <w:tab/>
        <w:t>Terminal kontrolny</w:t>
      </w:r>
    </w:p>
    <w:p w:rsidR="00BE35C7" w:rsidRPr="00BE35C7" w:rsidRDefault="00BE35C7" w:rsidP="00585AE1">
      <w:pPr>
        <w:spacing w:before="6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ab/>
        <w:t>Klucznica powinna spełniać minimalne wymagania:</w:t>
      </w:r>
    </w:p>
    <w:p w:rsidR="00BE35C7" w:rsidRPr="00BE35C7" w:rsidRDefault="00BE35C7" w:rsidP="00585AE1">
      <w:pPr>
        <w:numPr>
          <w:ilvl w:val="0"/>
          <w:numId w:val="44"/>
        </w:numPr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Posiadać czytnik kart zbliżeniowych obsługujący karty </w:t>
      </w:r>
      <w:r w:rsidR="000B21BE">
        <w:rPr>
          <w:rFonts w:ascii="Calibri" w:eastAsia="Calibri" w:hAnsi="Calibri" w:cs="Tahoma"/>
          <w:sz w:val="22"/>
          <w:szCs w:val="22"/>
        </w:rPr>
        <w:t>pracownicze.</w:t>
      </w:r>
      <w:bookmarkStart w:id="1" w:name="_GoBack"/>
      <w:bookmarkEnd w:id="1"/>
    </w:p>
    <w:p w:rsidR="00BE35C7" w:rsidRPr="00BE35C7" w:rsidRDefault="00BE35C7" w:rsidP="00585AE1">
      <w:pPr>
        <w:numPr>
          <w:ilvl w:val="0"/>
          <w:numId w:val="44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Nazwa użytkownika powinna wyświetlić się na terminalu po jego weryfikacji.</w:t>
      </w:r>
    </w:p>
    <w:p w:rsidR="00BE35C7" w:rsidRPr="00BE35C7" w:rsidRDefault="00BE35C7" w:rsidP="00585AE1">
      <w:pPr>
        <w:numPr>
          <w:ilvl w:val="0"/>
          <w:numId w:val="44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Terminal powinien mieć, wbudowany dotykowy, kolorowy wyświetlacz LCD o przekątnej co najmniej 10’’ wyposażony w kamerę.</w:t>
      </w:r>
    </w:p>
    <w:p w:rsidR="00BE35C7" w:rsidRPr="00BE35C7" w:rsidRDefault="00BE35C7" w:rsidP="00585AE1">
      <w:pPr>
        <w:numPr>
          <w:ilvl w:val="0"/>
          <w:numId w:val="44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Terminal powinien obsługiwać, co najmniej 6000 użytkowników, 500 kluczy oraz przechowywać co najmniej 100000 zdarzeń.</w:t>
      </w:r>
    </w:p>
    <w:p w:rsidR="00BE35C7" w:rsidRPr="00BE35C7" w:rsidRDefault="00BE35C7" w:rsidP="00585AE1">
      <w:pPr>
        <w:numPr>
          <w:ilvl w:val="0"/>
          <w:numId w:val="44"/>
        </w:numPr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Za pośrednictwem terminalu zarządzającego jak również aplikacji web do zdalnego zarządzania zapewnia funkcjonalność: </w:t>
      </w:r>
    </w:p>
    <w:p w:rsidR="00BE35C7" w:rsidRPr="00BE35C7" w:rsidRDefault="00BE35C7" w:rsidP="00585AE1">
      <w:pPr>
        <w:numPr>
          <w:ilvl w:val="1"/>
          <w:numId w:val="44"/>
        </w:numPr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sporządzanie raportów umożliwiających sprawdzenie statusu: użytkowników oraz kluczy/skrytek,</w:t>
      </w:r>
    </w:p>
    <w:p w:rsidR="00BE35C7" w:rsidRPr="00BE35C7" w:rsidRDefault="00BE35C7" w:rsidP="00585AE1">
      <w:pPr>
        <w:numPr>
          <w:ilvl w:val="1"/>
          <w:numId w:val="44"/>
        </w:numPr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rejestr zdarzeń – podgląd wszystkich zarejestrowanych zdarzeń w Depozytorze kluczy</w:t>
      </w:r>
    </w:p>
    <w:p w:rsidR="00BE35C7" w:rsidRPr="00BE35C7" w:rsidRDefault="00BE35C7" w:rsidP="00585AE1">
      <w:pPr>
        <w:numPr>
          <w:ilvl w:val="1"/>
          <w:numId w:val="44"/>
        </w:numPr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 tworzenie, edycja, usuwanie: uprawnień dla użytkowników, grup, kluczy, okien czasowych, rezerwacji kluczy</w:t>
      </w:r>
    </w:p>
    <w:p w:rsidR="00BE35C7" w:rsidRPr="00BE35C7" w:rsidRDefault="00BE35C7" w:rsidP="00585AE1">
      <w:pPr>
        <w:numPr>
          <w:ilvl w:val="1"/>
          <w:numId w:val="44"/>
        </w:numPr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ustawianie depozytora, ustawienia sieci, tworzenie kopii zapasowej bazy danych, zmiana języka, </w:t>
      </w:r>
    </w:p>
    <w:p w:rsidR="00BE35C7" w:rsidRPr="00BE35C7" w:rsidRDefault="00BE35C7" w:rsidP="00585AE1">
      <w:pPr>
        <w:numPr>
          <w:ilvl w:val="0"/>
          <w:numId w:val="44"/>
        </w:numPr>
        <w:tabs>
          <w:tab w:val="left" w:pos="851"/>
        </w:tabs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Posiada funkcję filtrowanie zgromadzonych w systemie informacji według: użytkownika,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tagu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, zdarzenia.</w:t>
      </w:r>
    </w:p>
    <w:p w:rsidR="00BE35C7" w:rsidRPr="00BE35C7" w:rsidRDefault="00BE35C7" w:rsidP="00585AE1">
      <w:pPr>
        <w:numPr>
          <w:ilvl w:val="0"/>
          <w:numId w:val="44"/>
        </w:numPr>
        <w:ind w:left="851" w:hanging="491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Posiada funkcję  losowego rozmieszczenia cyfr na ekranie urządzenia przy autoryzacji za pomocą kodu PIN</w:t>
      </w:r>
    </w:p>
    <w:p w:rsidR="00BE35C7" w:rsidRPr="00BE35C7" w:rsidRDefault="00BE35C7" w:rsidP="00585AE1">
      <w:pPr>
        <w:numPr>
          <w:ilvl w:val="0"/>
          <w:numId w:val="44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Dane historyczne w przypadku przekroczenia ich limitu powinny być nadpisywane. Kasowanie danych powinno być odnotowane, jako osobny log. Terminal może przesyłać nadmiarowe dane do podłączonego PC/serwera.</w:t>
      </w:r>
    </w:p>
    <w:p w:rsidR="00BE35C7" w:rsidRPr="00BE35C7" w:rsidRDefault="00BE35C7" w:rsidP="00585AE1">
      <w:pPr>
        <w:numPr>
          <w:ilvl w:val="0"/>
          <w:numId w:val="44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Powinna istnieć opcja manualnego nadpisania w razie nagłej potrzeby.</w:t>
      </w:r>
    </w:p>
    <w:p w:rsidR="00BE35C7" w:rsidRPr="00BE35C7" w:rsidRDefault="00BE35C7" w:rsidP="00585AE1">
      <w:pPr>
        <w:spacing w:before="120"/>
        <w:ind w:left="426" w:hanging="426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>3.  Szafka systemowa</w:t>
      </w:r>
    </w:p>
    <w:p w:rsidR="00BE35C7" w:rsidRPr="00BE35C7" w:rsidRDefault="00BE35C7" w:rsidP="00585AE1">
      <w:pPr>
        <w:spacing w:before="6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ab/>
        <w:t xml:space="preserve">Szafka systemowa musi spełniać minimalne wymagania: </w:t>
      </w:r>
    </w:p>
    <w:p w:rsidR="00BE35C7" w:rsidRPr="00BE35C7" w:rsidRDefault="00BE35C7" w:rsidP="00585AE1">
      <w:pPr>
        <w:numPr>
          <w:ilvl w:val="0"/>
          <w:numId w:val="45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System zarządzania kluczami powinien być instalowany w komplecie z metalową obudową malowaną proszkowo, terminalem z wyświetlaczem dotykowym LCD, bezstykowymi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tagami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RFID, </w:t>
      </w:r>
    </w:p>
    <w:p w:rsidR="00BE35C7" w:rsidRPr="00BE35C7" w:rsidRDefault="00BE35C7" w:rsidP="00585AE1">
      <w:pPr>
        <w:numPr>
          <w:ilvl w:val="0"/>
          <w:numId w:val="45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Posiadać cyfrową transmisja danych w Standardzie CAN (Controller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Area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Network) między modułami a komputerem zarządzającym,</w:t>
      </w:r>
    </w:p>
    <w:p w:rsidR="00BE35C7" w:rsidRPr="00BE35C7" w:rsidRDefault="00BE35C7" w:rsidP="00585AE1">
      <w:pPr>
        <w:numPr>
          <w:ilvl w:val="0"/>
          <w:numId w:val="45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Żaden przycisk ani inny manualny manipulator nie jest wymagany do zwolnienia klucza.</w:t>
      </w:r>
    </w:p>
    <w:p w:rsidR="00BE35C7" w:rsidRPr="00BE35C7" w:rsidRDefault="00BE35C7" w:rsidP="00585AE1">
      <w:pPr>
        <w:numPr>
          <w:ilvl w:val="0"/>
          <w:numId w:val="45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Na gnieździe klucza powinna być lampka LED w celu ułatwienia lokalizacji kluczy w trakcie ich pobierania i zdawania.</w:t>
      </w:r>
    </w:p>
    <w:p w:rsidR="00BE35C7" w:rsidRPr="00BE35C7" w:rsidRDefault="00BE35C7" w:rsidP="00585AE1">
      <w:pPr>
        <w:numPr>
          <w:ilvl w:val="0"/>
          <w:numId w:val="45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Po zalogowaniu się użytkownika drzwi automatycznie powinny się uchylić bez potrzeby chwytania za klamkę </w:t>
      </w:r>
    </w:p>
    <w:p w:rsidR="00BE35C7" w:rsidRPr="00BE35C7" w:rsidRDefault="00BE35C7" w:rsidP="00585AE1">
      <w:pPr>
        <w:numPr>
          <w:ilvl w:val="0"/>
          <w:numId w:val="45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Urządzenie powinno posiadać możliwość rozbudowy o kolejne panele kluczowe (do 520), skrytki depozytowe,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minboxy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w ramach jednej jednostki sterującej – rozbudowa urządzenia.</w:t>
      </w:r>
    </w:p>
    <w:p w:rsidR="00BE35C7" w:rsidRPr="00BE35C7" w:rsidRDefault="00BE35C7" w:rsidP="00585AE1">
      <w:pPr>
        <w:spacing w:before="12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 xml:space="preserve">4. </w:t>
      </w:r>
      <w:r w:rsidRPr="00BE35C7">
        <w:rPr>
          <w:rFonts w:ascii="Calibri" w:eastAsia="Calibri" w:hAnsi="Calibri" w:cs="Tahoma"/>
          <w:b/>
          <w:sz w:val="22"/>
          <w:szCs w:val="22"/>
        </w:rPr>
        <w:tab/>
        <w:t xml:space="preserve">Gniazda RFID </w:t>
      </w:r>
    </w:p>
    <w:p w:rsidR="00BE35C7" w:rsidRPr="00BE35C7" w:rsidRDefault="00BE35C7" w:rsidP="00585AE1">
      <w:pPr>
        <w:spacing w:before="60"/>
        <w:ind w:left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Gniazda RFID muszą spełniać następujące wymagania:</w:t>
      </w:r>
    </w:p>
    <w:p w:rsidR="00BE35C7" w:rsidRPr="00BE35C7" w:rsidRDefault="00BE35C7" w:rsidP="00585AE1">
      <w:pPr>
        <w:numPr>
          <w:ilvl w:val="0"/>
          <w:numId w:val="46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Muszą być oparte o technologię RFID.</w:t>
      </w:r>
    </w:p>
    <w:p w:rsidR="00BE35C7" w:rsidRPr="00BE35C7" w:rsidRDefault="00BE35C7" w:rsidP="00585AE1">
      <w:pPr>
        <w:numPr>
          <w:ilvl w:val="0"/>
          <w:numId w:val="46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Muszą w sposób bezawaryjny blokować klucze z wykorzystaniem elektrozamków.</w:t>
      </w:r>
    </w:p>
    <w:p w:rsidR="00BE35C7" w:rsidRPr="00BE35C7" w:rsidRDefault="00BE35C7" w:rsidP="00585AE1">
      <w:pPr>
        <w:numPr>
          <w:ilvl w:val="0"/>
          <w:numId w:val="46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Okrągła lampa LED może być wykorzystana w celu podświetlenia gniada klucza, zwiększając widoczność podczas pobierania lub zdawania klucza.</w:t>
      </w:r>
    </w:p>
    <w:p w:rsidR="00BE35C7" w:rsidRPr="00BE35C7" w:rsidRDefault="00BE35C7" w:rsidP="00585AE1">
      <w:pPr>
        <w:numPr>
          <w:ilvl w:val="0"/>
          <w:numId w:val="46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Pobieranie i zdawanie kluczy musi być proste, bez konieczności użycia dodatkowych manualnych przycisków etc.</w:t>
      </w:r>
    </w:p>
    <w:p w:rsidR="00BE35C7" w:rsidRPr="00BE35C7" w:rsidRDefault="00BE35C7" w:rsidP="00585AE1">
      <w:pPr>
        <w:spacing w:before="120"/>
        <w:ind w:left="426" w:hanging="426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>5.</w:t>
      </w:r>
      <w:r w:rsidRPr="00BE35C7">
        <w:rPr>
          <w:rFonts w:ascii="Calibri" w:eastAsia="Calibri" w:hAnsi="Calibri" w:cs="Tahoma"/>
          <w:b/>
          <w:sz w:val="22"/>
          <w:szCs w:val="22"/>
        </w:rPr>
        <w:tab/>
      </w:r>
      <w:proofErr w:type="spellStart"/>
      <w:r w:rsidRPr="00BE35C7">
        <w:rPr>
          <w:rFonts w:ascii="Calibri" w:eastAsia="Calibri" w:hAnsi="Calibri" w:cs="Tahoma"/>
          <w:b/>
          <w:sz w:val="22"/>
          <w:szCs w:val="22"/>
        </w:rPr>
        <w:t>Tagi</w:t>
      </w:r>
      <w:proofErr w:type="spellEnd"/>
      <w:r w:rsidRPr="00BE35C7">
        <w:rPr>
          <w:rFonts w:ascii="Calibri" w:eastAsia="Calibri" w:hAnsi="Calibri" w:cs="Tahoma"/>
          <w:b/>
          <w:sz w:val="22"/>
          <w:szCs w:val="22"/>
        </w:rPr>
        <w:t xml:space="preserve"> RFID </w:t>
      </w:r>
    </w:p>
    <w:p w:rsidR="00BE35C7" w:rsidRPr="00BE35C7" w:rsidRDefault="00BE35C7" w:rsidP="00585AE1">
      <w:pPr>
        <w:spacing w:before="6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ab/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Tagi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kluczy muszą spełniać następujące minimalne wymagania:</w:t>
      </w:r>
    </w:p>
    <w:p w:rsidR="00BE35C7" w:rsidRPr="00BE35C7" w:rsidRDefault="00BE35C7" w:rsidP="00585AE1">
      <w:pPr>
        <w:numPr>
          <w:ilvl w:val="0"/>
          <w:numId w:val="47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Być wykonane minimum w 80% z metalu w powłoce z chromu na wysoki połysk, nie większy niż: 5,5cm x 1,5cm x 1,5cm, nie posiadający ostrych krawędzi,</w:t>
      </w:r>
    </w:p>
    <w:p w:rsidR="00BE35C7" w:rsidRPr="00BE35C7" w:rsidRDefault="00BE35C7" w:rsidP="00585AE1">
      <w:pPr>
        <w:numPr>
          <w:ilvl w:val="0"/>
          <w:numId w:val="47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Musi być trwały i wytrzymały i nie może posiadać widocznego otworu po zaplombowaniu klucza.</w:t>
      </w:r>
    </w:p>
    <w:p w:rsidR="00BE35C7" w:rsidRPr="00BE35C7" w:rsidRDefault="00BE35C7" w:rsidP="00585AE1">
      <w:pPr>
        <w:numPr>
          <w:ilvl w:val="0"/>
          <w:numId w:val="47"/>
        </w:numPr>
        <w:ind w:left="851" w:hanging="425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lastRenderedPageBreak/>
        <w:t xml:space="preserve">Działać bezstykowo wykorzystując technologię RFID (ang. Radio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Frequency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Identification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)</w:t>
      </w:r>
    </w:p>
    <w:p w:rsidR="00BE35C7" w:rsidRPr="00BE35C7" w:rsidRDefault="00BE35C7" w:rsidP="00585AE1">
      <w:pPr>
        <w:numPr>
          <w:ilvl w:val="0"/>
          <w:numId w:val="47"/>
        </w:numPr>
        <w:ind w:left="851" w:hanging="425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Każdy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powinien posiadać opcję zaplombowania.</w:t>
      </w:r>
    </w:p>
    <w:p w:rsidR="00BE35C7" w:rsidRPr="00BE35C7" w:rsidRDefault="00BE35C7" w:rsidP="00585AE1">
      <w:pPr>
        <w:spacing w:before="12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>6.</w:t>
      </w:r>
      <w:r w:rsidRPr="00BE35C7">
        <w:rPr>
          <w:rFonts w:ascii="Calibri" w:eastAsia="Calibri" w:hAnsi="Calibri" w:cs="Tahoma"/>
          <w:b/>
          <w:sz w:val="22"/>
          <w:szCs w:val="22"/>
        </w:rPr>
        <w:tab/>
        <w:t xml:space="preserve">Plomby do łączenia kluczy z </w:t>
      </w:r>
      <w:proofErr w:type="spellStart"/>
      <w:r w:rsidRPr="00BE35C7">
        <w:rPr>
          <w:rFonts w:ascii="Calibri" w:eastAsia="Calibri" w:hAnsi="Calibri" w:cs="Tahoma"/>
          <w:b/>
          <w:sz w:val="22"/>
          <w:szCs w:val="22"/>
        </w:rPr>
        <w:t>Tagami</w:t>
      </w:r>
      <w:proofErr w:type="spellEnd"/>
    </w:p>
    <w:p w:rsidR="00BE35C7" w:rsidRPr="00BE35C7" w:rsidRDefault="00BE35C7" w:rsidP="00585AE1">
      <w:pPr>
        <w:spacing w:before="6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ab/>
        <w:t>Plomby muszą spełniać następujące minimalne wymagania:</w:t>
      </w:r>
    </w:p>
    <w:p w:rsidR="00BE35C7" w:rsidRPr="00BE35C7" w:rsidRDefault="00BE35C7" w:rsidP="00585AE1">
      <w:pPr>
        <w:numPr>
          <w:ilvl w:val="0"/>
          <w:numId w:val="48"/>
        </w:numPr>
        <w:tabs>
          <w:tab w:val="left" w:pos="426"/>
        </w:tabs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Muszą być jednorazowe, posiadać swój indywidualny numer i kod kreskowy</w:t>
      </w:r>
    </w:p>
    <w:p w:rsidR="00BE35C7" w:rsidRPr="00BE35C7" w:rsidRDefault="00BE35C7" w:rsidP="00585AE1">
      <w:pPr>
        <w:numPr>
          <w:ilvl w:val="0"/>
          <w:numId w:val="48"/>
        </w:numPr>
        <w:tabs>
          <w:tab w:val="left" w:pos="426"/>
        </w:tabs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Nie mogą być zdatne do ponownego użytku.</w:t>
      </w:r>
    </w:p>
    <w:p w:rsidR="00BE35C7" w:rsidRPr="00BE35C7" w:rsidRDefault="00BE35C7" w:rsidP="00585AE1">
      <w:pPr>
        <w:numPr>
          <w:ilvl w:val="0"/>
          <w:numId w:val="48"/>
        </w:numPr>
        <w:tabs>
          <w:tab w:val="left" w:pos="426"/>
        </w:tabs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Numerowane plomby powinny być dostarczane na zamówienie.</w:t>
      </w:r>
    </w:p>
    <w:p w:rsidR="00BE35C7" w:rsidRPr="00BE35C7" w:rsidRDefault="00BE35C7" w:rsidP="00585AE1">
      <w:pPr>
        <w:spacing w:before="12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>7.</w:t>
      </w:r>
      <w:r w:rsidRPr="00BE35C7">
        <w:rPr>
          <w:rFonts w:ascii="Calibri" w:eastAsia="Calibri" w:hAnsi="Calibri" w:cs="Tahoma"/>
          <w:b/>
          <w:sz w:val="22"/>
          <w:szCs w:val="22"/>
        </w:rPr>
        <w:tab/>
        <w:t>Oprogramowanie do zarządzania kluczami</w:t>
      </w:r>
    </w:p>
    <w:p w:rsidR="00BE35C7" w:rsidRPr="00BE35C7" w:rsidRDefault="00BE35C7" w:rsidP="00585AE1">
      <w:pPr>
        <w:spacing w:before="60"/>
        <w:ind w:left="426" w:hanging="426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ab/>
        <w:t>Oprogramowanie do zarządzania kluczami musi spełniać następujące minimalne wymagania: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Klucznica jest urządzeniem w pełni autonomiczne. Posiada własną bazę danych, serwer www oraz inne niezbędne oprogramowanie, które zapewnia zachowanie pełnej funkcjonalności i poprawności pracy urządzenia. Zdalne zarządzanie urządzeniem za pomocą dowolnej przeglądarki web: IE, Opera, Mozilla,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Firefox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, Safari z dowodnego komputera, tabletu lub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smartfon</w:t>
      </w:r>
      <w:r w:rsidR="00585AE1">
        <w:rPr>
          <w:rFonts w:ascii="Calibri" w:eastAsia="Calibri" w:hAnsi="Calibri" w:cs="Tahoma"/>
          <w:sz w:val="22"/>
          <w:szCs w:val="22"/>
        </w:rPr>
        <w:t>a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pracującego w sieci nie wymagające instalowania żadnego dodatkowego oprogramowania – obsługa zdalna depozytora. Zaletą jest to, że obsługa zdalna nie wymaga żadnego dodatkowego oprogramowania instalowanego na komputerach Zmawiającego. Nie dopuszcza się instalacji dodatkowego oprogramowani.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  <w:lang w:val="en-US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Aplikacja zainstalowana w urządzeniu oparta jest na aktualnym systemie operacyjnym min. </w:t>
      </w:r>
      <w:r w:rsidRPr="00BE35C7">
        <w:rPr>
          <w:rFonts w:ascii="Calibri" w:eastAsia="Calibri" w:hAnsi="Calibri" w:cs="Tahoma"/>
          <w:sz w:val="22"/>
          <w:szCs w:val="22"/>
          <w:lang w:val="en-US"/>
        </w:rPr>
        <w:t xml:space="preserve">Windows 10 Enterprise 2016 LTSB, </w:t>
      </w:r>
      <w:proofErr w:type="spellStart"/>
      <w:r w:rsidRPr="00BE35C7">
        <w:rPr>
          <w:rFonts w:ascii="Calibri" w:eastAsia="Calibri" w:hAnsi="Calibri" w:cs="Tahoma"/>
          <w:sz w:val="22"/>
          <w:szCs w:val="22"/>
          <w:lang w:val="en-US"/>
        </w:rPr>
        <w:t>Procesor</w:t>
      </w:r>
      <w:proofErr w:type="spellEnd"/>
      <w:r w:rsidRPr="00BE35C7">
        <w:rPr>
          <w:rFonts w:ascii="Calibri" w:eastAsia="Calibri" w:hAnsi="Calibri" w:cs="Tahoma"/>
          <w:sz w:val="22"/>
          <w:szCs w:val="22"/>
          <w:lang w:val="en-US"/>
        </w:rPr>
        <w:t xml:space="preserve"> min. Intel Atom E3845 1.91 GHz Quad Core, Ram 4 GB DDR3,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Oprogramowanie powinno mieć możliwość zdefiniowania grup użytkowników i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tagów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dla łatwiejszego programowania i zarządzania,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Oprogramowanie ma możliwość przydzielanie uprawnień do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tagów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pozwalające, użytkownikowi/grupie na pobranie przypisanych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tagów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, w określonym czasie (zapewniając minimum 20 różnych okien czasowych),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Rezerwacja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tagów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kluczy: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tagi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 xml:space="preserve"> kluczy mogą być rezerwowane na dany czas dla danego użytkownika,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Narzędzie alarmujące o stanie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tagów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, niezadanie klucza przez e-mail,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Dostęp do aplikacji powinien być zabezpieczone hasłem z poziomami dostępów podzielonymi na: administrator,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sub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-administratorzy, użytkownik,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Tworzy kopię bazy danych (częstotliwość ich wykonywania jest ustawiane przez administratora) poprzez zapisywanie na zewnętrznym pendrive USB, 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Posiada możliwość importu i eksportu danych (Imię, Nazwisko, numer karty inne) i zapisuje (archiwizuje) wszystkich zdarzenia związane  z działaniem urządzenia,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W razie konieczności można odczytać wszystkie logi od początku działania urządzenia z pliku kopii zapasowej,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Dożywotnia licencja na oprogramowanie do zarządzania urządzeniem,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Oprogramowanie powinno mieć możliwość integracji z innymi systemami i posiadać właściwy opis API.</w:t>
      </w:r>
    </w:p>
    <w:p w:rsidR="00BE35C7" w:rsidRPr="00BE35C7" w:rsidRDefault="00BE35C7" w:rsidP="00585AE1">
      <w:pPr>
        <w:numPr>
          <w:ilvl w:val="0"/>
          <w:numId w:val="40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Wszystkie zamontowane urządzenia powinny być zsynchronizowane i być zarządzane za pomocą jedna aplikacja web z jednym wspólnym rejestrem zdarzeń.</w:t>
      </w:r>
    </w:p>
    <w:p w:rsidR="00BE35C7" w:rsidRPr="00BE35C7" w:rsidRDefault="00BE35C7" w:rsidP="00585AE1">
      <w:pPr>
        <w:spacing w:before="120"/>
        <w:ind w:left="426" w:hanging="426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>8.</w:t>
      </w:r>
      <w:r w:rsidRPr="00BE35C7">
        <w:rPr>
          <w:rFonts w:ascii="Calibri" w:eastAsia="Calibri" w:hAnsi="Calibri" w:cs="Tahoma"/>
          <w:b/>
          <w:sz w:val="22"/>
          <w:szCs w:val="22"/>
        </w:rPr>
        <w:tab/>
        <w:t>Raporty</w:t>
      </w:r>
    </w:p>
    <w:p w:rsidR="00BE35C7" w:rsidRPr="00BE35C7" w:rsidRDefault="00BE35C7" w:rsidP="00585AE1">
      <w:pPr>
        <w:tabs>
          <w:tab w:val="left" w:pos="426"/>
        </w:tabs>
        <w:spacing w:before="60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ab/>
        <w:t xml:space="preserve">Raporty generowane przez oprogramowanie do zarządzania kluczami muszą spełniać minimalne </w:t>
      </w:r>
      <w:r w:rsidRPr="00BE35C7">
        <w:rPr>
          <w:rFonts w:ascii="Calibri" w:eastAsia="Calibri" w:hAnsi="Calibri" w:cs="Tahoma"/>
          <w:sz w:val="22"/>
          <w:szCs w:val="22"/>
        </w:rPr>
        <w:tab/>
        <w:t>wymagania określone poniżej.</w:t>
      </w:r>
    </w:p>
    <w:p w:rsidR="00BE35C7" w:rsidRPr="00BE35C7" w:rsidRDefault="00BE35C7" w:rsidP="00585AE1">
      <w:pPr>
        <w:numPr>
          <w:ilvl w:val="0"/>
          <w:numId w:val="41"/>
        </w:numPr>
        <w:ind w:left="851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Musi mieć możliwość generowania raportów przynajmniej o takich parametrach jak:</w:t>
      </w:r>
    </w:p>
    <w:p w:rsidR="00BE35C7" w:rsidRPr="00BE35C7" w:rsidRDefault="00BE35C7" w:rsidP="00585AE1">
      <w:pPr>
        <w:numPr>
          <w:ilvl w:val="0"/>
          <w:numId w:val="42"/>
        </w:numPr>
        <w:ind w:left="1276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klucze w szafce,</w:t>
      </w:r>
    </w:p>
    <w:p w:rsidR="00BE35C7" w:rsidRPr="00BE35C7" w:rsidRDefault="00BE35C7" w:rsidP="00585AE1">
      <w:pPr>
        <w:numPr>
          <w:ilvl w:val="0"/>
          <w:numId w:val="42"/>
        </w:numPr>
        <w:ind w:left="1276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klucze poza szafką,</w:t>
      </w:r>
    </w:p>
    <w:p w:rsidR="00BE35C7" w:rsidRPr="00BE35C7" w:rsidRDefault="00BE35C7" w:rsidP="00585AE1">
      <w:pPr>
        <w:numPr>
          <w:ilvl w:val="0"/>
          <w:numId w:val="42"/>
        </w:numPr>
        <w:ind w:left="1276" w:hanging="425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czas, kiedy klucz został pobrany, kto pobrał</w:t>
      </w:r>
    </w:p>
    <w:p w:rsidR="00BE35C7" w:rsidRPr="00BE35C7" w:rsidRDefault="00BE35C7" w:rsidP="00585AE1">
      <w:pPr>
        <w:numPr>
          <w:ilvl w:val="0"/>
          <w:numId w:val="42"/>
        </w:numPr>
        <w:ind w:left="1276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czas, kiedy klucz został zdany, kto zdał</w:t>
      </w:r>
    </w:p>
    <w:p w:rsidR="00BE35C7" w:rsidRPr="00BE35C7" w:rsidRDefault="00BE35C7" w:rsidP="00585AE1">
      <w:pPr>
        <w:numPr>
          <w:ilvl w:val="0"/>
          <w:numId w:val="42"/>
        </w:numPr>
        <w:ind w:left="1276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data, kiedy klucz został pobrany, </w:t>
      </w:r>
    </w:p>
    <w:p w:rsidR="00BE35C7" w:rsidRPr="00BE35C7" w:rsidRDefault="00BE35C7" w:rsidP="00585AE1">
      <w:pPr>
        <w:numPr>
          <w:ilvl w:val="0"/>
          <w:numId w:val="42"/>
        </w:numPr>
        <w:ind w:left="1276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data, kiedy klucz został zdany.</w:t>
      </w:r>
    </w:p>
    <w:p w:rsidR="00BE35C7" w:rsidRPr="00BE35C7" w:rsidRDefault="00BE35C7" w:rsidP="00585AE1">
      <w:pPr>
        <w:numPr>
          <w:ilvl w:val="0"/>
          <w:numId w:val="41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 xml:space="preserve">Mieć możliwość filtrowania danych z rejestru zdarzeń po dacie, użytkowniku, gnieździe,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tagu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, zdarzeniu,</w:t>
      </w:r>
    </w:p>
    <w:p w:rsidR="00BE35C7" w:rsidRPr="00BE35C7" w:rsidRDefault="00BE35C7" w:rsidP="00585AE1">
      <w:pPr>
        <w:numPr>
          <w:ilvl w:val="0"/>
          <w:numId w:val="41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Możliwość eksportu odpowiednich danych do arkusza kalkulacyjnego Excel,</w:t>
      </w:r>
    </w:p>
    <w:p w:rsidR="00BE35C7" w:rsidRPr="00BE35C7" w:rsidRDefault="00BE35C7" w:rsidP="00585AE1">
      <w:pPr>
        <w:numPr>
          <w:ilvl w:val="0"/>
          <w:numId w:val="41"/>
        </w:numPr>
        <w:ind w:left="851" w:hanging="425"/>
        <w:contextualSpacing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lastRenderedPageBreak/>
        <w:t xml:space="preserve">Rejestr zmian dokonywanych przez administratora zapewnia możliwość weryfikacji jakie zmiany wprowadzili administratorzy i </w:t>
      </w:r>
      <w:proofErr w:type="spellStart"/>
      <w:r w:rsidRPr="00BE35C7">
        <w:rPr>
          <w:rFonts w:ascii="Calibri" w:eastAsia="Calibri" w:hAnsi="Calibri" w:cs="Tahoma"/>
          <w:sz w:val="22"/>
          <w:szCs w:val="22"/>
        </w:rPr>
        <w:t>sub</w:t>
      </w:r>
      <w:proofErr w:type="spellEnd"/>
      <w:r w:rsidRPr="00BE35C7">
        <w:rPr>
          <w:rFonts w:ascii="Calibri" w:eastAsia="Calibri" w:hAnsi="Calibri" w:cs="Tahoma"/>
          <w:sz w:val="22"/>
          <w:szCs w:val="22"/>
        </w:rPr>
        <w:t>-administratorzy.</w:t>
      </w:r>
    </w:p>
    <w:p w:rsidR="00BE35C7" w:rsidRPr="00BE35C7" w:rsidRDefault="00BE35C7" w:rsidP="00585AE1">
      <w:pPr>
        <w:ind w:left="851"/>
        <w:contextualSpacing/>
        <w:jc w:val="both"/>
        <w:rPr>
          <w:rFonts w:ascii="Calibri" w:eastAsia="Calibri" w:hAnsi="Calibri" w:cs="Tahoma"/>
          <w:sz w:val="22"/>
          <w:szCs w:val="22"/>
        </w:rPr>
      </w:pPr>
    </w:p>
    <w:p w:rsidR="00BE35C7" w:rsidRPr="00BE35C7" w:rsidRDefault="00BE35C7" w:rsidP="00585AE1">
      <w:pPr>
        <w:spacing w:before="120"/>
        <w:ind w:left="567" w:hanging="567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>9.</w:t>
      </w:r>
      <w:r w:rsidRPr="00BE35C7">
        <w:rPr>
          <w:rFonts w:ascii="Calibri" w:eastAsia="Calibri" w:hAnsi="Calibri" w:cs="Tahoma"/>
          <w:b/>
          <w:sz w:val="22"/>
          <w:szCs w:val="22"/>
        </w:rPr>
        <w:tab/>
        <w:t>Wymagania odnośnie zasilania</w:t>
      </w:r>
    </w:p>
    <w:p w:rsidR="00BE35C7" w:rsidRPr="00BE35C7" w:rsidRDefault="00BE35C7" w:rsidP="00585AE1">
      <w:pPr>
        <w:spacing w:before="60"/>
        <w:ind w:left="567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System zarządzania kluczami powinien być zasilany z baterią podtrzymującą o czasie działania minimum 12 godziny po zaniku zasilania głównego.</w:t>
      </w:r>
    </w:p>
    <w:p w:rsidR="00BE35C7" w:rsidRPr="00BE35C7" w:rsidRDefault="00BE35C7" w:rsidP="00585AE1">
      <w:pPr>
        <w:ind w:left="851"/>
        <w:contextualSpacing/>
        <w:jc w:val="both"/>
        <w:rPr>
          <w:rFonts w:ascii="Calibri" w:eastAsia="Calibri" w:hAnsi="Calibri" w:cs="Tahoma"/>
          <w:sz w:val="22"/>
          <w:szCs w:val="22"/>
        </w:rPr>
      </w:pPr>
    </w:p>
    <w:p w:rsidR="00BE35C7" w:rsidRPr="00BE35C7" w:rsidRDefault="00BE35C7" w:rsidP="00585AE1">
      <w:pPr>
        <w:spacing w:before="120"/>
        <w:ind w:left="567" w:hanging="567"/>
        <w:jc w:val="both"/>
        <w:rPr>
          <w:rFonts w:ascii="Calibri" w:eastAsia="Calibri" w:hAnsi="Calibri" w:cs="Tahoma"/>
          <w:b/>
          <w:sz w:val="22"/>
          <w:szCs w:val="22"/>
        </w:rPr>
      </w:pPr>
      <w:r w:rsidRPr="00BE35C7">
        <w:rPr>
          <w:rFonts w:ascii="Calibri" w:eastAsia="Calibri" w:hAnsi="Calibri" w:cs="Tahoma"/>
          <w:b/>
          <w:sz w:val="22"/>
          <w:szCs w:val="22"/>
        </w:rPr>
        <w:t>10.</w:t>
      </w:r>
      <w:r w:rsidRPr="00BE35C7">
        <w:rPr>
          <w:rFonts w:ascii="Calibri" w:eastAsia="Calibri" w:hAnsi="Calibri" w:cs="Tahoma"/>
          <w:b/>
          <w:sz w:val="22"/>
          <w:szCs w:val="22"/>
        </w:rPr>
        <w:tab/>
        <w:t>Dostarczenie, obsługa i serwis</w:t>
      </w:r>
    </w:p>
    <w:p w:rsidR="00BE35C7" w:rsidRPr="00BE35C7" w:rsidRDefault="00BE35C7" w:rsidP="00585AE1">
      <w:pPr>
        <w:spacing w:before="60"/>
        <w:ind w:left="567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Dostawca musi dostarczyć sprzęt na miejsce instalacji w nieuszkodzonym opakowaniu od producenta, kompletny z instrukcjami instalacji.</w:t>
      </w:r>
    </w:p>
    <w:p w:rsidR="00BE35C7" w:rsidRPr="00BE35C7" w:rsidRDefault="00BE35C7" w:rsidP="00585AE1">
      <w:pPr>
        <w:ind w:left="567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Dostawca jest zobowiązany do serwisowania systemu w trakcie trwania umowy dzierżawy i usuwać usterki, nie spowodowane niewłaściwym użytkowaniem sprzętu, na własny koszt w siedzibie Zamawiającego.</w:t>
      </w:r>
    </w:p>
    <w:p w:rsidR="00BE35C7" w:rsidRPr="00BE35C7" w:rsidRDefault="00BE35C7" w:rsidP="00585AE1">
      <w:pPr>
        <w:ind w:left="567"/>
        <w:jc w:val="both"/>
        <w:rPr>
          <w:rFonts w:ascii="Calibri" w:eastAsia="Calibri" w:hAnsi="Calibri" w:cs="Tahoma"/>
          <w:sz w:val="22"/>
          <w:szCs w:val="22"/>
        </w:rPr>
      </w:pPr>
      <w:r w:rsidRPr="00BE35C7">
        <w:rPr>
          <w:rFonts w:ascii="Calibri" w:eastAsia="Calibri" w:hAnsi="Calibri" w:cs="Tahoma"/>
          <w:sz w:val="22"/>
          <w:szCs w:val="22"/>
        </w:rPr>
        <w:t>Czas usunięcia usterki nie powinien być dłuższy niż 24 godzin od przyjęcia zgłoszenia o awarii.</w:t>
      </w:r>
    </w:p>
    <w:p w:rsidR="00BE35C7" w:rsidRPr="00BE35C7" w:rsidRDefault="00BE35C7" w:rsidP="00585AE1">
      <w:pPr>
        <w:ind w:left="567"/>
        <w:jc w:val="both"/>
        <w:rPr>
          <w:rFonts w:ascii="Calibri" w:eastAsia="Calibri" w:hAnsi="Calibri" w:cs="Tahoma"/>
          <w:sz w:val="22"/>
          <w:szCs w:val="22"/>
        </w:rPr>
      </w:pPr>
    </w:p>
    <w:p w:rsidR="00BE35C7" w:rsidRPr="00BE35C7" w:rsidRDefault="00BE35C7" w:rsidP="00585AE1">
      <w:pPr>
        <w:spacing w:before="60" w:line="259" w:lineRule="auto"/>
        <w:ind w:left="993" w:right="1"/>
        <w:contextualSpacing/>
        <w:jc w:val="both"/>
        <w:rPr>
          <w:rFonts w:ascii="Calibri" w:eastAsia="Calibri" w:hAnsi="Calibri" w:cs="Tahoma"/>
          <w:sz w:val="22"/>
          <w:szCs w:val="22"/>
        </w:rPr>
      </w:pPr>
      <w:bookmarkStart w:id="2" w:name="page7"/>
      <w:bookmarkEnd w:id="2"/>
    </w:p>
    <w:p w:rsidR="00BE35C7" w:rsidRPr="00BE35C7" w:rsidRDefault="00BE35C7" w:rsidP="00585AE1">
      <w:pPr>
        <w:spacing w:before="60" w:line="259" w:lineRule="auto"/>
        <w:ind w:left="993" w:right="1"/>
        <w:contextualSpacing/>
        <w:jc w:val="both"/>
        <w:rPr>
          <w:rFonts w:ascii="Calibri" w:eastAsia="Calibri" w:hAnsi="Calibri" w:cs="Tahoma"/>
          <w:sz w:val="22"/>
          <w:szCs w:val="22"/>
        </w:rPr>
      </w:pPr>
    </w:p>
    <w:p w:rsidR="00BE35C7" w:rsidRPr="00BE35C7" w:rsidRDefault="00BE35C7" w:rsidP="00585AE1">
      <w:pPr>
        <w:spacing w:line="360" w:lineRule="auto"/>
        <w:jc w:val="both"/>
        <w:rPr>
          <w:rFonts w:ascii="Calibri" w:eastAsia="Calibri" w:hAnsi="Calibri" w:cs="Tahoma"/>
          <w:b/>
          <w:sz w:val="21"/>
          <w:szCs w:val="21"/>
        </w:rPr>
      </w:pPr>
    </w:p>
    <w:p w:rsidR="00B25AD5" w:rsidRPr="00B25AD5" w:rsidRDefault="00B25AD5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B25AD5" w:rsidRPr="00B25AD5" w:rsidSect="00686424">
      <w:headerReference w:type="default" r:id="rId12"/>
      <w:footerReference w:type="default" r:id="rId13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F7" w:rsidRDefault="00597EF7" w:rsidP="00686424">
      <w:r>
        <w:separator/>
      </w:r>
    </w:p>
  </w:endnote>
  <w:endnote w:type="continuationSeparator" w:id="0">
    <w:p w:rsidR="00597EF7" w:rsidRDefault="00597EF7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F7" w:rsidRDefault="00597EF7" w:rsidP="00686424">
      <w:r>
        <w:separator/>
      </w:r>
    </w:p>
  </w:footnote>
  <w:footnote w:type="continuationSeparator" w:id="0">
    <w:p w:rsidR="00597EF7" w:rsidRDefault="00597EF7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0B59E7"/>
    <w:multiLevelType w:val="hybridMultilevel"/>
    <w:tmpl w:val="DB981428"/>
    <w:lvl w:ilvl="0" w:tplc="04150011">
      <w:start w:val="1"/>
      <w:numFmt w:val="decimal"/>
      <w:lvlText w:val="%1)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36210A4"/>
    <w:multiLevelType w:val="hybridMultilevel"/>
    <w:tmpl w:val="588210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04183"/>
    <w:multiLevelType w:val="hybridMultilevel"/>
    <w:tmpl w:val="DC6E095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3CF1898"/>
    <w:multiLevelType w:val="hybridMultilevel"/>
    <w:tmpl w:val="58FC1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825038"/>
    <w:multiLevelType w:val="hybridMultilevel"/>
    <w:tmpl w:val="59DE35A8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81128"/>
    <w:multiLevelType w:val="hybridMultilevel"/>
    <w:tmpl w:val="BE10F3A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B71D4C"/>
    <w:multiLevelType w:val="hybridMultilevel"/>
    <w:tmpl w:val="8416AF6E"/>
    <w:lvl w:ilvl="0" w:tplc="9710B552">
      <w:start w:val="1"/>
      <w:numFmt w:val="decimal"/>
      <w:lvlText w:val="%1)"/>
      <w:lvlJc w:val="left"/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C57EDE"/>
    <w:multiLevelType w:val="hybridMultilevel"/>
    <w:tmpl w:val="9DD43D30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7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784B157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98365BA"/>
    <w:multiLevelType w:val="hybridMultilevel"/>
    <w:tmpl w:val="FC8C25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D41478"/>
    <w:multiLevelType w:val="hybridMultilevel"/>
    <w:tmpl w:val="F2646754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FA1819"/>
    <w:multiLevelType w:val="hybridMultilevel"/>
    <w:tmpl w:val="F676AFD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3A1E11D0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</w:num>
  <w:num w:numId="6">
    <w:abstractNumId w:val="6"/>
  </w:num>
  <w:num w:numId="7">
    <w:abstractNumId w:val="7"/>
  </w:num>
  <w:num w:numId="8">
    <w:abstractNumId w:val="18"/>
  </w:num>
  <w:num w:numId="9">
    <w:abstractNumId w:val="17"/>
  </w:num>
  <w:num w:numId="10">
    <w:abstractNumId w:val="1"/>
  </w:num>
  <w:num w:numId="11">
    <w:abstractNumId w:val="5"/>
  </w:num>
  <w:num w:numId="12">
    <w:abstractNumId w:val="27"/>
  </w:num>
  <w:num w:numId="13">
    <w:abstractNumId w:val="0"/>
  </w:num>
  <w:num w:numId="14">
    <w:abstractNumId w:val="40"/>
  </w:num>
  <w:num w:numId="15">
    <w:abstractNumId w:val="4"/>
  </w:num>
  <w:num w:numId="16">
    <w:abstractNumId w:val="2"/>
  </w:num>
  <w:num w:numId="17">
    <w:abstractNumId w:val="16"/>
  </w:num>
  <w:num w:numId="18">
    <w:abstractNumId w:val="38"/>
  </w:num>
  <w:num w:numId="19">
    <w:abstractNumId w:val="39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7"/>
  </w:num>
  <w:num w:numId="25">
    <w:abstractNumId w:val="24"/>
  </w:num>
  <w:num w:numId="26">
    <w:abstractNumId w:val="33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8"/>
  </w:num>
  <w:num w:numId="30">
    <w:abstractNumId w:val="11"/>
  </w:num>
  <w:num w:numId="31">
    <w:abstractNumId w:val="15"/>
  </w:num>
  <w:num w:numId="32">
    <w:abstractNumId w:val="29"/>
  </w:num>
  <w:num w:numId="33">
    <w:abstractNumId w:val="13"/>
  </w:num>
  <w:num w:numId="34">
    <w:abstractNumId w:val="9"/>
  </w:num>
  <w:num w:numId="35">
    <w:abstractNumId w:val="19"/>
  </w:num>
  <w:num w:numId="36">
    <w:abstractNumId w:val="28"/>
  </w:num>
  <w:num w:numId="37">
    <w:abstractNumId w:val="36"/>
  </w:num>
  <w:num w:numId="38">
    <w:abstractNumId w:val="41"/>
  </w:num>
  <w:num w:numId="39">
    <w:abstractNumId w:val="12"/>
  </w:num>
  <w:num w:numId="40">
    <w:abstractNumId w:val="3"/>
  </w:num>
  <w:num w:numId="41">
    <w:abstractNumId w:val="32"/>
  </w:num>
  <w:num w:numId="42">
    <w:abstractNumId w:val="42"/>
  </w:num>
  <w:num w:numId="43">
    <w:abstractNumId w:val="44"/>
  </w:num>
  <w:num w:numId="44">
    <w:abstractNumId w:val="26"/>
  </w:num>
  <w:num w:numId="45">
    <w:abstractNumId w:val="34"/>
  </w:num>
  <w:num w:numId="46">
    <w:abstractNumId w:val="14"/>
  </w:num>
  <w:num w:numId="47">
    <w:abstractNumId w:val="35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170CB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B21BE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10257"/>
    <w:rsid w:val="00321D19"/>
    <w:rsid w:val="0033590B"/>
    <w:rsid w:val="00341E7D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1FB9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1631B"/>
    <w:rsid w:val="00524B4E"/>
    <w:rsid w:val="005322D8"/>
    <w:rsid w:val="00533DE5"/>
    <w:rsid w:val="00542F92"/>
    <w:rsid w:val="00585AE1"/>
    <w:rsid w:val="005863F8"/>
    <w:rsid w:val="00587401"/>
    <w:rsid w:val="00597EF7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3410"/>
    <w:rsid w:val="00893E51"/>
    <w:rsid w:val="00895870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279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272D"/>
    <w:rsid w:val="009F19F3"/>
    <w:rsid w:val="009F212E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6E26"/>
    <w:rsid w:val="00B23A5C"/>
    <w:rsid w:val="00B2464D"/>
    <w:rsid w:val="00B25AD5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D4AB3"/>
    <w:rsid w:val="00BE0FB9"/>
    <w:rsid w:val="00BE35C7"/>
    <w:rsid w:val="00C006DC"/>
    <w:rsid w:val="00C030BC"/>
    <w:rsid w:val="00C038D0"/>
    <w:rsid w:val="00C07F36"/>
    <w:rsid w:val="00C13ACA"/>
    <w:rsid w:val="00C22263"/>
    <w:rsid w:val="00C2591F"/>
    <w:rsid w:val="00C50A83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578CA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D392B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072D3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6F53E-D930-4BEE-A8DA-08C98AD93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2443</Words>
  <Characters>16001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18408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9</cp:revision>
  <cp:lastPrinted>2021-08-24T12:45:00Z</cp:lastPrinted>
  <dcterms:created xsi:type="dcterms:W3CDTF">2021-08-24T09:05:00Z</dcterms:created>
  <dcterms:modified xsi:type="dcterms:W3CDTF">2021-08-24T12:49:00Z</dcterms:modified>
</cp:coreProperties>
</file>