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274A48">
        <w:rPr>
          <w:b/>
          <w:color w:val="000000"/>
        </w:rPr>
        <w:t>71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274A48">
        <w:rPr>
          <w:b/>
          <w:color w:val="000000"/>
        </w:rPr>
        <w:t>6</w:t>
      </w:r>
      <w:r w:rsidR="00510E14">
        <w:rPr>
          <w:b/>
          <w:color w:val="000000"/>
        </w:rPr>
        <w:t>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D723D" w:rsidRPr="000B3E9B" w:rsidRDefault="00A23782" w:rsidP="002D723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B3E9B">
        <w:rPr>
          <w:b/>
          <w:color w:val="000000"/>
          <w:sz w:val="28"/>
          <w:szCs w:val="28"/>
        </w:rPr>
        <w:t xml:space="preserve">Dostawa </w:t>
      </w:r>
      <w:r w:rsidR="00DA023B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510E1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274A48">
        <w:rPr>
          <w:rFonts w:eastAsia="Calibri"/>
          <w:b/>
          <w:sz w:val="28"/>
          <w:szCs w:val="28"/>
          <w:lang w:eastAsia="en-US"/>
        </w:rPr>
        <w:t>prasy hydraulicznej</w:t>
      </w:r>
    </w:p>
    <w:p w:rsidR="00510E14" w:rsidRPr="00C86A95" w:rsidRDefault="00510E14" w:rsidP="00510E14">
      <w:pPr>
        <w:jc w:val="center"/>
        <w:rPr>
          <w:rFonts w:eastAsia="Calibri"/>
          <w:b/>
          <w:lang w:eastAsia="en-US"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274A48" w:rsidRPr="00CE49E3" w:rsidRDefault="00274A48" w:rsidP="00274A48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 xml:space="preserve">Przedmiotem zamówienia jest dostawa prasy hydraulicznej, stanowiącej zestaw elektrycznej pompy hydraulicznej z głowicą zaciskająca z siłownikiem hydraulicznym, do zaprasowywania uchwytów odciągowych, złączek, zacisków i innych elementów stosowanych w elektroenergetycznych liniach napowietrznych.  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bCs/>
          <w:sz w:val="22"/>
          <w:szCs w:val="22"/>
          <w:lang w:eastAsia="en-US"/>
        </w:rPr>
      </w:pPr>
      <w:r w:rsidRPr="00CE49E3">
        <w:rPr>
          <w:rFonts w:eastAsia="Calibri"/>
          <w:bCs/>
          <w:sz w:val="22"/>
          <w:szCs w:val="22"/>
          <w:lang w:eastAsia="en-US"/>
        </w:rPr>
        <w:t>Wymagane parametry techniczne: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 xml:space="preserve">• Siła nacisku: min. 200 </w:t>
      </w:r>
      <w:proofErr w:type="spellStart"/>
      <w:r w:rsidRPr="00CE49E3">
        <w:rPr>
          <w:rFonts w:eastAsia="Calibri"/>
          <w:sz w:val="22"/>
          <w:szCs w:val="22"/>
          <w:lang w:eastAsia="en-US"/>
        </w:rPr>
        <w:t>kN</w:t>
      </w:r>
      <w:proofErr w:type="spellEnd"/>
      <w:r w:rsidRPr="00CE49E3">
        <w:rPr>
          <w:rFonts w:eastAsia="Calibri"/>
          <w:sz w:val="22"/>
          <w:szCs w:val="22"/>
          <w:lang w:eastAsia="en-US"/>
        </w:rPr>
        <w:t xml:space="preserve"> ( 20T ) 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Wydajność min. 1,2 l/min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Napięcie zasilania: jednofazowe 230V,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 xml:space="preserve">• Moc silnika elektrycznego: min. 0,8 kW 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Możliwość uruchomienia pompy również pod pełnym obciążeniem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Ciśnienie robocze: 630 bar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Zawór przeciążeniowo-bezpiecznikowy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Metalowa obudowa o dużej wytrzymałości na uszkodzenia mechaniczne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Sterowanie zasilania pilotem, możliwość ręcznego lub nożnego zwolnienia ciśnienia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 xml:space="preserve">• Łączenie siłowników z pompą poprzez połączenie gwintowe 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• Zakres prac kablowych : do 630 mm</w:t>
      </w:r>
      <w:r w:rsidRPr="00CE49E3">
        <w:rPr>
          <w:rFonts w:eastAsia="Calibri"/>
          <w:sz w:val="22"/>
          <w:szCs w:val="22"/>
          <w:vertAlign w:val="superscript"/>
          <w:lang w:eastAsia="en-US"/>
        </w:rPr>
        <w:t>2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Pompa hydrauliczna powinna mieć możliwość łączenia z głowicą zaciskającą za pomocą szybkozłączy wysokiego ciśnienia i elastycznego węża o długości co najmniej 2 m.</w:t>
      </w:r>
    </w:p>
    <w:p w:rsidR="00274A48" w:rsidRPr="00CE49E3" w:rsidRDefault="00274A48" w:rsidP="00274A48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CE49E3">
        <w:rPr>
          <w:rFonts w:eastAsia="Calibri"/>
          <w:sz w:val="22"/>
          <w:szCs w:val="22"/>
          <w:lang w:eastAsia="en-US"/>
        </w:rPr>
        <w:t>Prasa powinna posiadać wymienne szczęki (matryce, baki, zaciski) do zaprasowywania cienkościennych i grubościennych końcówek stalowych i aluminiowych,  przystosowanych do współpracy z przewodami o przekrojach do 625 mm</w:t>
      </w:r>
      <w:r w:rsidRPr="00CE49E3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CE49E3">
        <w:rPr>
          <w:rFonts w:eastAsia="Calibri"/>
          <w:sz w:val="22"/>
          <w:szCs w:val="22"/>
          <w:lang w:eastAsia="en-US"/>
        </w:rPr>
        <w:t>. Oferent powinien zapewnić wykonanie i dostawy takich szczęk.</w:t>
      </w:r>
    </w:p>
    <w:p w:rsidR="00CE49E3" w:rsidRDefault="00CE49E3" w:rsidP="00936950">
      <w:pPr>
        <w:widowControl w:val="0"/>
        <w:rPr>
          <w:b/>
          <w:sz w:val="22"/>
          <w:szCs w:val="22"/>
        </w:rPr>
      </w:pPr>
    </w:p>
    <w:p w:rsidR="00CE49E3" w:rsidRDefault="00CE49E3" w:rsidP="00936950">
      <w:pPr>
        <w:widowControl w:val="0"/>
        <w:rPr>
          <w:b/>
          <w:sz w:val="22"/>
          <w:szCs w:val="22"/>
        </w:rPr>
      </w:pPr>
    </w:p>
    <w:p w:rsidR="00CE49E3" w:rsidRDefault="00CE49E3" w:rsidP="00936950">
      <w:pPr>
        <w:widowControl w:val="0"/>
        <w:rPr>
          <w:b/>
          <w:sz w:val="22"/>
          <w:szCs w:val="22"/>
        </w:rPr>
      </w:pPr>
    </w:p>
    <w:p w:rsidR="00CE49E3" w:rsidRDefault="00CE49E3" w:rsidP="00936950">
      <w:pPr>
        <w:widowControl w:val="0"/>
        <w:rPr>
          <w:b/>
          <w:sz w:val="22"/>
          <w:szCs w:val="22"/>
        </w:rPr>
      </w:pPr>
    </w:p>
    <w:p w:rsidR="00CE49E3" w:rsidRDefault="00CE49E3" w:rsidP="00936950">
      <w:pPr>
        <w:widowControl w:val="0"/>
        <w:rPr>
          <w:b/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bookmarkStart w:id="0" w:name="_GoBack"/>
      <w:bookmarkEnd w:id="0"/>
      <w:r w:rsidRPr="00A53737">
        <w:rPr>
          <w:b/>
          <w:sz w:val="22"/>
          <w:szCs w:val="22"/>
        </w:rPr>
        <w:lastRenderedPageBreak/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6C017C">
        <w:rPr>
          <w:b/>
          <w:color w:val="FF0000"/>
          <w:sz w:val="22"/>
          <w:szCs w:val="22"/>
        </w:rPr>
        <w:t xml:space="preserve">12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FC6992">
        <w:rPr>
          <w:b/>
          <w:color w:val="FF0000"/>
          <w:lang w:eastAsia="en-US"/>
        </w:rPr>
        <w:t>18</w:t>
      </w:r>
      <w:r w:rsidR="00510E14">
        <w:rPr>
          <w:b/>
          <w:color w:val="FF0000"/>
          <w:lang w:eastAsia="en-US"/>
        </w:rPr>
        <w:t>.08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274A48">
        <w:rPr>
          <w:b/>
          <w:i/>
          <w:color w:val="002060"/>
          <w:sz w:val="22"/>
          <w:szCs w:val="22"/>
        </w:rPr>
        <w:t>71</w:t>
      </w:r>
      <w:r>
        <w:rPr>
          <w:b/>
          <w:i/>
          <w:color w:val="002060"/>
          <w:sz w:val="22"/>
          <w:szCs w:val="22"/>
        </w:rPr>
        <w:t>/KB/21/BL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lastRenderedPageBreak/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FC6992">
        <w:rPr>
          <w:b/>
          <w:sz w:val="20"/>
          <w:szCs w:val="20"/>
        </w:rPr>
        <w:t xml:space="preserve">12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520" w:rsidRDefault="00103520" w:rsidP="0014298E">
      <w:r>
        <w:separator/>
      </w:r>
    </w:p>
  </w:endnote>
  <w:endnote w:type="continuationSeparator" w:id="0">
    <w:p w:rsidR="00103520" w:rsidRDefault="00103520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E49E3">
      <w:rPr>
        <w:noProof/>
      </w:rPr>
      <w:t>2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520" w:rsidRDefault="00103520" w:rsidP="0014298E">
      <w:r>
        <w:separator/>
      </w:r>
    </w:p>
  </w:footnote>
  <w:footnote w:type="continuationSeparator" w:id="0">
    <w:p w:rsidR="00103520" w:rsidRDefault="00103520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5"/>
  </w:num>
  <w:num w:numId="6">
    <w:abstractNumId w:val="7"/>
  </w:num>
  <w:num w:numId="7">
    <w:abstractNumId w:val="3"/>
  </w:num>
  <w:num w:numId="8">
    <w:abstractNumId w:val="11"/>
  </w:num>
  <w:num w:numId="9">
    <w:abstractNumId w:val="2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28"/>
  </w:num>
  <w:num w:numId="16">
    <w:abstractNumId w:val="2"/>
  </w:num>
  <w:num w:numId="17">
    <w:abstractNumId w:val="5"/>
  </w:num>
  <w:num w:numId="18">
    <w:abstractNumId w:val="9"/>
  </w:num>
  <w:num w:numId="19">
    <w:abstractNumId w:val="16"/>
  </w:num>
  <w:num w:numId="20">
    <w:abstractNumId w:val="0"/>
  </w:num>
  <w:num w:numId="21">
    <w:abstractNumId w:val="24"/>
  </w:num>
  <w:num w:numId="22">
    <w:abstractNumId w:val="8"/>
  </w:num>
  <w:num w:numId="23">
    <w:abstractNumId w:val="14"/>
  </w:num>
  <w:num w:numId="24">
    <w:abstractNumId w:val="23"/>
  </w:num>
  <w:num w:numId="25">
    <w:abstractNumId w:val="17"/>
  </w:num>
  <w:num w:numId="26">
    <w:abstractNumId w:val="18"/>
  </w:num>
  <w:num w:numId="27">
    <w:abstractNumId w:val="12"/>
  </w:num>
  <w:num w:numId="28">
    <w:abstractNumId w:val="26"/>
  </w:num>
  <w:num w:numId="29">
    <w:abstractNumId w:val="6"/>
  </w:num>
  <w:num w:numId="30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03520"/>
    <w:rsid w:val="00121401"/>
    <w:rsid w:val="00123B0A"/>
    <w:rsid w:val="00125213"/>
    <w:rsid w:val="0013177B"/>
    <w:rsid w:val="0014298E"/>
    <w:rsid w:val="00142D57"/>
    <w:rsid w:val="00176D88"/>
    <w:rsid w:val="00183E73"/>
    <w:rsid w:val="00186E01"/>
    <w:rsid w:val="001905BE"/>
    <w:rsid w:val="00197EC4"/>
    <w:rsid w:val="001A3EE2"/>
    <w:rsid w:val="001B30D8"/>
    <w:rsid w:val="001D09FF"/>
    <w:rsid w:val="001D5978"/>
    <w:rsid w:val="001F360A"/>
    <w:rsid w:val="002068C7"/>
    <w:rsid w:val="0020711C"/>
    <w:rsid w:val="0022130C"/>
    <w:rsid w:val="0026270E"/>
    <w:rsid w:val="00265BB4"/>
    <w:rsid w:val="00274A48"/>
    <w:rsid w:val="00274BDB"/>
    <w:rsid w:val="002C04DE"/>
    <w:rsid w:val="002C420D"/>
    <w:rsid w:val="002D1480"/>
    <w:rsid w:val="002D723D"/>
    <w:rsid w:val="002E2E61"/>
    <w:rsid w:val="002E4C2A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08E8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C1B91"/>
    <w:rsid w:val="00CD4B10"/>
    <w:rsid w:val="00CE0E77"/>
    <w:rsid w:val="00CE49E3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C2764"/>
    <w:rsid w:val="00FC65C5"/>
    <w:rsid w:val="00FC6992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99AC1-4929-4C47-BBF5-CC3303EB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3536</Words>
  <Characters>21219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2021-08-04T08:33:00Z</cp:lastPrinted>
  <dcterms:created xsi:type="dcterms:W3CDTF">2021-08-06T08:44:00Z</dcterms:created>
  <dcterms:modified xsi:type="dcterms:W3CDTF">2021-08-06T09:50:00Z</dcterms:modified>
</cp:coreProperties>
</file>