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55" w:rsidRPr="00BE74D7" w:rsidRDefault="00BE74D7" w:rsidP="0076305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BE74D7">
        <w:rPr>
          <w:rFonts w:ascii="Times New Roman" w:hAnsi="Times New Roman" w:cs="Times New Roman"/>
          <w:b/>
          <w:bCs/>
          <w:sz w:val="20"/>
          <w:szCs w:val="20"/>
        </w:rPr>
        <w:t>Zał. nr 1</w:t>
      </w:r>
    </w:p>
    <w:p w:rsidR="00BE74D7" w:rsidRPr="00BE74D7" w:rsidRDefault="00BE74D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63055" w:rsidRPr="00BE74D7" w:rsidRDefault="00BE74D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E74D7">
        <w:rPr>
          <w:rFonts w:ascii="Times New Roman" w:hAnsi="Times New Roman" w:cs="Times New Roman"/>
          <w:b/>
          <w:bCs/>
          <w:sz w:val="20"/>
          <w:szCs w:val="20"/>
        </w:rPr>
        <w:t>SPECYFIKACJA TECHNICZNA</w:t>
      </w:r>
    </w:p>
    <w:p w:rsidR="00763055" w:rsidRPr="00BE74D7" w:rsidRDefault="00763055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Przedmiotem zamówienia jest dostawa </w:t>
      </w:r>
      <w:r w:rsidRPr="00BE74D7">
        <w:rPr>
          <w:rFonts w:ascii="Times New Roman" w:hAnsi="Times New Roman" w:cs="Times New Roman"/>
          <w:sz w:val="20"/>
          <w:szCs w:val="20"/>
        </w:rPr>
        <w:t>aparatury sejsmicznej, przeznaczonej do badań dołowych.</w:t>
      </w:r>
    </w:p>
    <w:p w:rsidR="00763055" w:rsidRPr="00BE74D7" w:rsidRDefault="00763055" w:rsidP="00763055">
      <w:pPr>
        <w:tabs>
          <w:tab w:val="left" w:pos="55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Wymagania ogólne oraz szczegółowe do w/w aparatury: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 wymagania ogólne: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1.1.</w:t>
      </w:r>
      <w:r w:rsidRPr="00BE74D7">
        <w:rPr>
          <w:rFonts w:ascii="Times New Roman" w:hAnsi="Times New Roman" w:cs="Times New Roman"/>
          <w:sz w:val="20"/>
          <w:szCs w:val="20"/>
        </w:rPr>
        <w:t xml:space="preserve"> iskrobezpieczność - aparatura ma być przystosowana do badań w strefach zagrożonych wybuchem (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zamawiana aparatura musi być zgodna z dyrektywą Unii Europejskiej 94/9/WE ATEX lub dyrektywą Parlamentu Europejskiego i Rady 214/34/UE , a także z rozporządzeniami krajowymi 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i odpowiednimi  normami  zharmonizowanymi, tj. PN-EN 60079-0:2013,  PN-EN60079-11:2012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i PN-EN50303:2004</w:t>
      </w:r>
      <w:r w:rsidRPr="00BE74D7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lub równoważnymi. Zamawiający uznaje za równoważne spełnienie przez zamawianą aparaturę parametrów technicznych, które umożliwiają pracę tej aparatury w </w:t>
      </w:r>
      <w:r w:rsidRPr="00BE74D7">
        <w:rPr>
          <w:rFonts w:ascii="Times New Roman" w:eastAsia="Times New Roman" w:hAnsi="Times New Roman" w:cs="Times New Roman"/>
          <w:sz w:val="20"/>
          <w:szCs w:val="20"/>
        </w:rPr>
        <w:t xml:space="preserve">podziemnych wyrobiskach górniczych, zaliczanych do stopnia „a”, „b” i „c” niebezpieczeństwa wybuchu metanu oraz klasy  „A” i „B” zagrożenia wybuchem  pyłu węglowego (zgodnie z Rozporządzeniem </w:t>
      </w:r>
      <w:r w:rsidRPr="00BE74D7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Ministra Rozwoju z dnia 6 czerwca 2016 r. w sprawie wymagań dla urządzeń i systemów ochronnych przeznaczonych do użytku w atmosferze potencjalnie wybuchowej, </w:t>
      </w:r>
      <w:r w:rsidRPr="00BE74D7">
        <w:rPr>
          <w:rFonts w:ascii="Times New Roman" w:hAnsi="Times New Roman" w:cs="Times New Roman"/>
          <w:sz w:val="20"/>
          <w:szCs w:val="20"/>
        </w:rPr>
        <w:t>Dz. U. 2016 poz. 817),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1.2.</w:t>
      </w:r>
      <w:r w:rsidRPr="00BE74D7">
        <w:rPr>
          <w:rFonts w:ascii="Times New Roman" w:hAnsi="Times New Roman" w:cs="Times New Roman"/>
          <w:sz w:val="20"/>
          <w:szCs w:val="20"/>
        </w:rPr>
        <w:t xml:space="preserve"> minimalna liczba kanałów 30,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1.3.</w:t>
      </w:r>
      <w:r w:rsidRPr="00BE74D7">
        <w:rPr>
          <w:rFonts w:ascii="Times New Roman" w:hAnsi="Times New Roman" w:cs="Times New Roman"/>
          <w:sz w:val="20"/>
          <w:szCs w:val="20"/>
        </w:rPr>
        <w:t xml:space="preserve"> transmisja sygnału: cyfrowa,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1.4.</w:t>
      </w:r>
      <w:r w:rsidRPr="00BE74D7">
        <w:rPr>
          <w:rFonts w:ascii="Times New Roman" w:hAnsi="Times New Roman" w:cs="Times New Roman"/>
          <w:sz w:val="20"/>
          <w:szCs w:val="20"/>
        </w:rPr>
        <w:t xml:space="preserve"> dynamika &gt;110 dB,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1.5.</w:t>
      </w:r>
      <w:r w:rsidRPr="00BE74D7">
        <w:rPr>
          <w:rFonts w:ascii="Times New Roman" w:hAnsi="Times New Roman" w:cs="Times New Roman"/>
          <w:sz w:val="20"/>
          <w:szCs w:val="20"/>
        </w:rPr>
        <w:t xml:space="preserve"> próbkowanie sygnału zmienne w zakresie od 500 Hz do 10 kHz,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1.6.</w:t>
      </w:r>
      <w:r w:rsidRPr="00BE74D7">
        <w:rPr>
          <w:rFonts w:ascii="Times New Roman" w:hAnsi="Times New Roman" w:cs="Times New Roman"/>
          <w:sz w:val="20"/>
          <w:szCs w:val="20"/>
        </w:rPr>
        <w:t xml:space="preserve"> czujniki dwuskładowe z możliwością montażu w otworze (do 2 m głębokości),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1.7.</w:t>
      </w:r>
      <w:r w:rsidRPr="00BE74D7">
        <w:rPr>
          <w:rFonts w:ascii="Times New Roman" w:hAnsi="Times New Roman" w:cs="Times New Roman"/>
          <w:sz w:val="20"/>
          <w:szCs w:val="20"/>
        </w:rPr>
        <w:t xml:space="preserve"> przetwornik: AD &gt;21 bit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1.8.</w:t>
      </w:r>
      <w:r w:rsidRPr="00BE74D7">
        <w:rPr>
          <w:rFonts w:ascii="Times New Roman" w:hAnsi="Times New Roman" w:cs="Times New Roman"/>
          <w:sz w:val="20"/>
          <w:szCs w:val="20"/>
        </w:rPr>
        <w:t xml:space="preserve"> wymagana możliwość podłączania czujników w dowolnych odległościach wzajemnych (w zakresie od 1m do 50 m),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1.9.</w:t>
      </w:r>
      <w:r w:rsidRPr="00BE74D7">
        <w:rPr>
          <w:rFonts w:ascii="Times New Roman" w:hAnsi="Times New Roman" w:cs="Times New Roman"/>
          <w:sz w:val="20"/>
          <w:szCs w:val="20"/>
        </w:rPr>
        <w:t xml:space="preserve"> zasilenie akumulatorowe z minimalnym czasem pracy 4 godziny.</w:t>
      </w:r>
    </w:p>
    <w:p w:rsidR="00763055" w:rsidRPr="00BE74D7" w:rsidRDefault="00763055" w:rsidP="00763055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 wymagania szczegółowe: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2.1.</w:t>
      </w:r>
      <w:r w:rsidRPr="00BE74D7">
        <w:rPr>
          <w:rFonts w:ascii="Times New Roman" w:hAnsi="Times New Roman" w:cs="Times New Roman"/>
          <w:sz w:val="20"/>
          <w:szCs w:val="20"/>
        </w:rPr>
        <w:t xml:space="preserve"> jednostka centralna wraz z oprogramowaniem do pozyskiwania i przetwarzania danych z portem USB, dwoma kompletami baterii oraz ładowarką – 1 zestaw: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BE74D7">
        <w:rPr>
          <w:rFonts w:ascii="Times New Roman" w:hAnsi="Times New Roman" w:cs="Times New Roman"/>
          <w:sz w:val="20"/>
          <w:szCs w:val="20"/>
          <w:u w:val="single"/>
        </w:rPr>
        <w:t xml:space="preserve"> - j</w:t>
      </w:r>
      <w:r w:rsidRPr="00BE74D7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ednostka centralna: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procesor – min. 500 MHz, min. cache 150 KB,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pamięć operacyjna – 1 GB, min. 333 MHz,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dysk – wstrząsoodporny dysk CF min. 4 GB,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ekran – LCD 14,5”-15,5", rozdzielczość min. 1024x768 pix,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klawiatura – 86 klawiszy ze stali nierdzewnej, odporna na uszkodzenia,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mysz – 3 przyciskowa,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zainstalowane interfejsy – port USB, port Liniowy (do komunikacji z systemem geofizycznym), port modułu wyzwalającego,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zasilanie – bateria NiMH z zabezpieczeniem przeciwiskrowym (do pracy w atmosferze zagrożonej wybuchem), czas pracy </w:t>
      </w:r>
      <w:r w:rsidRPr="00BE74D7">
        <w:rPr>
          <w:rFonts w:ascii="Times New Roman" w:hAnsi="Times New Roman" w:cs="Times New Roman"/>
          <w:sz w:val="20"/>
          <w:szCs w:val="20"/>
        </w:rPr>
        <w:t>min.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3,5 h,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zakres temperatur pracy -      -20</w:t>
      </w:r>
      <w:r w:rsidRPr="00BE74D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o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  - </w:t>
      </w:r>
      <w:r w:rsidRPr="00BE74D7">
        <w:rPr>
          <w:rFonts w:ascii="Times New Roman" w:eastAsia="Times New Roman" w:hAnsi="Times New Roman" w:cs="Times New Roman"/>
          <w:color w:val="00B050"/>
          <w:sz w:val="20"/>
          <w:szCs w:val="20"/>
          <w:lang w:eastAsia="pl-PL"/>
        </w:rPr>
        <w:t xml:space="preserve"> 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+ 40</w:t>
      </w:r>
      <w:r w:rsidRPr="00BE74D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o</w:t>
      </w: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C,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zakres wilgotnościowy pracy – 0% - 90%,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obudowa – wodoodporna, ze stali nierdzewnej.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- oprogramowanie do pozyskiwania i przetwarzanie danych, pozwalające na: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zakładanie nowej sesji pomiarowej z podaniem szczegółowych danych (nazwa projektu, nazwa roboty, klient etc.),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listy kanałów podłączonych do aparatury,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parametrów rejestracji danych z modułów z możliwością ich edycji,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● wyświetlanie i edycja trybu pracy modułów,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rozstawienia poszczególnych modułów w linii pomiarowej,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wyświetlanie pozyskanych danych,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wykonanie sprawdzenia oraz testów modułów podłączonych do linii pomiarowej – poprawność działania przed pomiarem,</w:t>
      </w:r>
    </w:p>
    <w:p w:rsidR="00763055" w:rsidRPr="00BE74D7" w:rsidRDefault="00763055" w:rsidP="007630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BE74D7">
        <w:rPr>
          <w:rFonts w:ascii="Times New Roman" w:eastAsia="Times New Roman" w:hAnsi="Times New Roman" w:cs="Times New Roman"/>
          <w:sz w:val="20"/>
          <w:szCs w:val="20"/>
          <w:lang w:eastAsia="pl-PL"/>
        </w:rPr>
        <w:t>● pozyskiwanie danych i  ich zapis.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 xml:space="preserve">2.2.  </w:t>
      </w:r>
      <w:r w:rsidRPr="00BE74D7">
        <w:rPr>
          <w:rFonts w:ascii="Times New Roman" w:hAnsi="Times New Roman" w:cs="Times New Roman"/>
          <w:sz w:val="20"/>
          <w:szCs w:val="20"/>
        </w:rPr>
        <w:t>2-kanałowy moduł aparatury sejsmicznej, umożliwiające podłączenie geofonów rozstawionych w dowolnej odległości między sobą - 15 sztuk,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 xml:space="preserve">2.3. </w:t>
      </w:r>
      <w:r w:rsidRPr="00BE74D7">
        <w:rPr>
          <w:rFonts w:ascii="Times New Roman" w:hAnsi="Times New Roman" w:cs="Times New Roman"/>
          <w:sz w:val="20"/>
          <w:szCs w:val="20"/>
        </w:rPr>
        <w:t>czujnik otworowy, 2-składowy, geofonowy z zestawem do montażu – 15 sztuk,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2.4.</w:t>
      </w:r>
      <w:r w:rsidRPr="00BE74D7">
        <w:rPr>
          <w:rFonts w:ascii="Times New Roman" w:hAnsi="Times New Roman" w:cs="Times New Roman"/>
          <w:sz w:val="20"/>
          <w:szCs w:val="20"/>
        </w:rPr>
        <w:t xml:space="preserve"> moduł aparatury sejsmicznej do odpalania źródła sejsmicznego – 1 sztuka,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2.5.</w:t>
      </w:r>
      <w:r w:rsidRPr="00BE74D7">
        <w:rPr>
          <w:rFonts w:ascii="Times New Roman" w:hAnsi="Times New Roman" w:cs="Times New Roman"/>
          <w:sz w:val="20"/>
          <w:szCs w:val="20"/>
        </w:rPr>
        <w:t xml:space="preserve"> moduł aparatury sejsmicznej do wzmocnienia sygnału – 1 sztuka,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2.6.</w:t>
      </w:r>
      <w:r w:rsidRPr="00BE74D7">
        <w:rPr>
          <w:rFonts w:ascii="Times New Roman" w:hAnsi="Times New Roman" w:cs="Times New Roman"/>
          <w:sz w:val="20"/>
          <w:szCs w:val="20"/>
        </w:rPr>
        <w:t xml:space="preserve"> kabel do połączenia ze sobą modułów aparatury – 1 sztuka,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2.7.</w:t>
      </w:r>
      <w:r w:rsidRPr="00BE74D7">
        <w:rPr>
          <w:rFonts w:ascii="Times New Roman" w:hAnsi="Times New Roman" w:cs="Times New Roman"/>
          <w:sz w:val="20"/>
          <w:szCs w:val="20"/>
        </w:rPr>
        <w:t xml:space="preserve"> stacja ładowania modułów – 2 sztuki,</w:t>
      </w: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763055" w:rsidRPr="00BE74D7" w:rsidRDefault="00763055" w:rsidP="00763055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BE74D7">
        <w:rPr>
          <w:rFonts w:ascii="Times New Roman" w:hAnsi="Times New Roman" w:cs="Times New Roman"/>
          <w:b/>
          <w:sz w:val="20"/>
          <w:szCs w:val="20"/>
        </w:rPr>
        <w:t>2.8.</w:t>
      </w:r>
      <w:r w:rsidRPr="00BE74D7">
        <w:rPr>
          <w:rFonts w:ascii="Times New Roman" w:hAnsi="Times New Roman" w:cs="Times New Roman"/>
          <w:sz w:val="20"/>
          <w:szCs w:val="20"/>
        </w:rPr>
        <w:t xml:space="preserve"> źródło sygnału sejsmicznego do wzbudzania aparatury – 1 sztuka.</w:t>
      </w:r>
    </w:p>
    <w:p w:rsidR="00763055" w:rsidRPr="00BE74D7" w:rsidRDefault="00763055" w:rsidP="00763055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763055" w:rsidRDefault="00763055">
      <w:bookmarkStart w:id="0" w:name="_GoBack"/>
      <w:bookmarkEnd w:id="0"/>
    </w:p>
    <w:sectPr w:rsidR="0076305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8C0" w:rsidRDefault="008C08C0" w:rsidP="00763055">
      <w:pPr>
        <w:spacing w:after="0" w:line="240" w:lineRule="auto"/>
      </w:pPr>
      <w:r>
        <w:separator/>
      </w:r>
    </w:p>
  </w:endnote>
  <w:endnote w:type="continuationSeparator" w:id="0">
    <w:p w:rsidR="008C08C0" w:rsidRDefault="008C08C0" w:rsidP="0076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8612283"/>
      <w:docPartObj>
        <w:docPartGallery w:val="Page Numbers (Bottom of Page)"/>
        <w:docPartUnique/>
      </w:docPartObj>
    </w:sdtPr>
    <w:sdtEndPr/>
    <w:sdtContent>
      <w:p w:rsidR="00763055" w:rsidRDefault="0076305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74D7">
          <w:rPr>
            <w:noProof/>
          </w:rPr>
          <w:t>2</w:t>
        </w:r>
        <w:r>
          <w:fldChar w:fldCharType="end"/>
        </w:r>
      </w:p>
    </w:sdtContent>
  </w:sdt>
  <w:p w:rsidR="00763055" w:rsidRDefault="007630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8C0" w:rsidRDefault="008C08C0" w:rsidP="00763055">
      <w:pPr>
        <w:spacing w:after="0" w:line="240" w:lineRule="auto"/>
      </w:pPr>
      <w:r>
        <w:separator/>
      </w:r>
    </w:p>
  </w:footnote>
  <w:footnote w:type="continuationSeparator" w:id="0">
    <w:p w:rsidR="008C08C0" w:rsidRDefault="008C08C0" w:rsidP="00763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055"/>
    <w:rsid w:val="00077E59"/>
    <w:rsid w:val="00763055"/>
    <w:rsid w:val="008C08C0"/>
    <w:rsid w:val="00BE74D7"/>
    <w:rsid w:val="00F7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5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5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</cp:revision>
  <dcterms:created xsi:type="dcterms:W3CDTF">2021-07-01T10:47:00Z</dcterms:created>
  <dcterms:modified xsi:type="dcterms:W3CDTF">2021-07-26T09:08:00Z</dcterms:modified>
</cp:coreProperties>
</file>