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9A6403">
      <w:pPr>
        <w:spacing w:after="200" w:line="276" w:lineRule="auto"/>
        <w:jc w:val="center"/>
        <w:rPr>
          <w:rFonts w:ascii="Times New Roman" w:hAnsi="Times New Roman"/>
          <w:sz w:val="18"/>
          <w:szCs w:val="18"/>
          <w:shd w:val="clear" w:color="auto" w:fill="FFFFFF"/>
        </w:rPr>
      </w:pPr>
      <w:r>
        <w:rPr>
          <w:rFonts w:ascii="Times New Roman" w:hAnsi="Times New Roman"/>
          <w:sz w:val="18"/>
          <w:szCs w:val="18"/>
          <w:shd w:val="clear" w:color="auto" w:fill="FFFFFF"/>
        </w:rPr>
        <w:t xml:space="preserve">Zakup będzie finansowany z projektu: </w:t>
      </w:r>
      <w:r w:rsidRPr="009A6403">
        <w:rPr>
          <w:rFonts w:ascii="Times New Roman" w:hAnsi="Times New Roman"/>
          <w:i/>
          <w:sz w:val="18"/>
          <w:szCs w:val="18"/>
          <w:shd w:val="clear" w:color="auto" w:fill="FFFFFF"/>
        </w:rPr>
        <w:t>„</w:t>
      </w:r>
      <w:r w:rsidRPr="009A6403">
        <w:rPr>
          <w:rFonts w:ascii="Times New Roman" w:hAnsi="Times New Roman"/>
          <w:i/>
          <w:sz w:val="18"/>
          <w:szCs w:val="18"/>
          <w:shd w:val="clear" w:color="auto" w:fill="FFFFFF"/>
        </w:rPr>
        <w:t>Integracja łańcucha dostaw węgiel-paliwa ciekłe w świetle oceny ryzy</w:t>
      </w:r>
      <w:r w:rsidRPr="009A6403">
        <w:rPr>
          <w:rFonts w:ascii="Times New Roman" w:hAnsi="Times New Roman"/>
          <w:i/>
          <w:sz w:val="18"/>
          <w:szCs w:val="18"/>
          <w:shd w:val="clear" w:color="auto" w:fill="FFFFFF"/>
        </w:rPr>
        <w:t xml:space="preserve">ka operacyjnego, ekonomicznego </w:t>
      </w:r>
      <w:r w:rsidRPr="009A6403">
        <w:rPr>
          <w:rFonts w:ascii="Times New Roman" w:hAnsi="Times New Roman"/>
          <w:i/>
          <w:sz w:val="18"/>
          <w:szCs w:val="18"/>
          <w:shd w:val="clear" w:color="auto" w:fill="FFFFFF"/>
        </w:rPr>
        <w:t>i środowiskowego w złożonych układach geologicznych</w:t>
      </w:r>
      <w:r w:rsidRPr="009A6403">
        <w:rPr>
          <w:rFonts w:ascii="Times New Roman" w:hAnsi="Times New Roman"/>
          <w:i/>
          <w:sz w:val="18"/>
          <w:szCs w:val="18"/>
          <w:shd w:val="clear" w:color="auto" w:fill="FFFFFF"/>
        </w:rPr>
        <w:t>”</w:t>
      </w:r>
      <w:r w:rsidRPr="009A6403">
        <w:rPr>
          <w:rFonts w:ascii="Times New Roman" w:hAnsi="Times New Roman"/>
          <w:i/>
          <w:sz w:val="18"/>
          <w:szCs w:val="18"/>
          <w:shd w:val="clear" w:color="auto" w:fill="FFFFFF"/>
        </w:rPr>
        <w:t xml:space="preserve"> </w:t>
      </w:r>
      <w:r w:rsidRPr="009046FC">
        <w:rPr>
          <w:rFonts w:ascii="Times New Roman" w:hAnsi="Times New Roman"/>
          <w:sz w:val="18"/>
          <w:szCs w:val="18"/>
          <w:shd w:val="clear" w:color="auto" w:fill="FFFFFF"/>
        </w:rPr>
        <w:t xml:space="preserve">(Akronim: </w:t>
      </w:r>
      <w:r w:rsidRPr="009046FC">
        <w:rPr>
          <w:rFonts w:ascii="Times New Roman" w:hAnsi="Times New Roman"/>
          <w:b/>
          <w:sz w:val="18"/>
          <w:szCs w:val="18"/>
          <w:shd w:val="clear" w:color="auto" w:fill="FFFFFF"/>
        </w:rPr>
        <w:t>ODYSSEUS</w:t>
      </w:r>
      <w:r w:rsidRPr="009046FC">
        <w:rPr>
          <w:rFonts w:ascii="Times New Roman" w:hAnsi="Times New Roman"/>
          <w:sz w:val="18"/>
          <w:szCs w:val="18"/>
          <w:shd w:val="clear" w:color="auto" w:fill="FFFFFF"/>
        </w:rPr>
        <w:t>)</w:t>
      </w:r>
    </w:p>
    <w:p w:rsidR="009A6403" w:rsidRPr="009A6403" w:rsidRDefault="009A6403" w:rsidP="009A6403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A6403">
        <w:rPr>
          <w:rFonts w:ascii="Times New Roman" w:hAnsi="Times New Roman" w:cs="Times New Roman"/>
          <w:noProof/>
          <w:sz w:val="18"/>
          <w:szCs w:val="18"/>
        </w:rPr>
        <w:drawing>
          <wp:inline distT="0" distB="0" distL="0" distR="0" wp14:anchorId="095F037E" wp14:editId="1D15BC36">
            <wp:extent cx="2273935" cy="1217295"/>
            <wp:effectExtent l="0" t="0" r="0" b="0"/>
            <wp:docPr id="1" name="Obraz 1" descr="https://projectmega.eu/assets/images/eu-logo2-550x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projectmega.eu/assets/images/eu-logo2-550x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21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403" w:rsidRPr="009A6403" w:rsidRDefault="009A6403" w:rsidP="009A6403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  <w:r w:rsidRPr="009A6403">
        <w:rPr>
          <w:rFonts w:ascii="Times New Roman" w:hAnsi="Times New Roman" w:cs="Times New Roman"/>
          <w:b/>
          <w:bCs/>
          <w:sz w:val="18"/>
          <w:szCs w:val="18"/>
        </w:rPr>
        <w:t>Projekt realizowany w ramach Funduszu Badań w obszarze Węgla i Stali (RFCS)</w:t>
      </w: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55</w:t>
      </w:r>
      <w:r w:rsidR="009A6403">
        <w:rPr>
          <w:rFonts w:ascii="Times New Roman" w:hAnsi="Times New Roman" w:cs="Times New Roman"/>
          <w:b/>
          <w:sz w:val="20"/>
          <w:szCs w:val="20"/>
        </w:rPr>
        <w:t>11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9A6403">
        <w:rPr>
          <w:rFonts w:ascii="Times New Roman" w:hAnsi="Times New Roman" w:cs="Times New Roman"/>
          <w:b/>
          <w:sz w:val="20"/>
          <w:szCs w:val="20"/>
        </w:rPr>
        <w:t>SO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9A6403">
        <w:rPr>
          <w:rFonts w:ascii="Times New Roman" w:hAnsi="Times New Roman" w:cs="Times New Roman"/>
          <w:b/>
          <w:sz w:val="20"/>
          <w:szCs w:val="20"/>
        </w:rPr>
        <w:t xml:space="preserve">   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9A6403">
        <w:rPr>
          <w:rFonts w:ascii="Times New Roman" w:hAnsi="Times New Roman" w:cs="Times New Roman"/>
          <w:b/>
          <w:sz w:val="20"/>
          <w:szCs w:val="20"/>
        </w:rPr>
        <w:t>04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03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747E45" w:rsidRPr="002C71BA" w:rsidRDefault="005571CB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C71BA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2C71BA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2C71BA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2C71BA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2C71BA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2C71BA">
        <w:rPr>
          <w:rFonts w:ascii="Times New Roman" w:hAnsi="Times New Roman" w:cs="Times New Roman"/>
          <w:b/>
          <w:sz w:val="20"/>
          <w:szCs w:val="20"/>
        </w:rPr>
        <w:t xml:space="preserve">dostawę </w:t>
      </w:r>
      <w:r w:rsidR="009A6403" w:rsidRPr="002C71BA">
        <w:rPr>
          <w:rFonts w:ascii="Times New Roman" w:hAnsi="Times New Roman" w:cs="Times New Roman"/>
          <w:b/>
          <w:sz w:val="20"/>
          <w:szCs w:val="20"/>
        </w:rPr>
        <w:t xml:space="preserve">materiałów laboratoryjnych i odczynników chemicznych. </w:t>
      </w:r>
    </w:p>
    <w:p w:rsidR="00AD6A41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Pr="009A6403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9A6403">
        <w:rPr>
          <w:lang w:val="pl-PL"/>
        </w:rPr>
        <w:t xml:space="preserve">),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AD6A41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6378"/>
        <w:gridCol w:w="1134"/>
        <w:gridCol w:w="1166"/>
      </w:tblGrid>
      <w:tr w:rsidR="009A6403" w:rsidRPr="0085281E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A6403">
            <w:pPr>
              <w:jc w:val="center"/>
              <w:rPr>
                <w:b/>
              </w:rPr>
            </w:pPr>
            <w:r w:rsidRPr="009A6403">
              <w:rPr>
                <w:b/>
              </w:rPr>
              <w:t>Lp.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A6403">
            <w:pPr>
              <w:jc w:val="center"/>
              <w:rPr>
                <w:b/>
              </w:rPr>
            </w:pPr>
            <w:r w:rsidRPr="009A6403">
              <w:rPr>
                <w:b/>
              </w:rPr>
              <w:t>Przedmiot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A6403">
            <w:pPr>
              <w:jc w:val="center"/>
              <w:rPr>
                <w:b/>
              </w:rPr>
            </w:pPr>
            <w:r w:rsidRPr="009A6403">
              <w:rPr>
                <w:b/>
              </w:rPr>
              <w:t>Jednostka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A6403">
            <w:pPr>
              <w:jc w:val="center"/>
              <w:rPr>
                <w:b/>
              </w:rPr>
            </w:pPr>
            <w:r w:rsidRPr="009A6403">
              <w:rPr>
                <w:b/>
              </w:rPr>
              <w:t>Ilość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Pojemniki PET, przezroczyste, szeroka szyja, z białą zakrętką z PP, poj. 100 ml, wys. max. 37 mm; op. a’10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Pojemniki PET, przezroczyste, szeroka szyja, z białą zakrętką z PP, poj. 250 ml, wys. max. 75 mm; op. a’10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Kuweta ze stali nierdzewnej typ 18/10, szerokość 280±5 mm, długość 420±5 mm, wysokość 50±5mm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Kolba gruszkowa do wyparek rotacyjnych, wykonana ze szkła typu DURAN, ze szlifem, poj. 2000 ml, szlif 29/32 NS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Kolba odbieralnikowa do wyparek rotacyjnych, wykonana ze szkła typu DURAN, ze szlifem kulistym S35/20, poj. 1000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6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Szkiełka zegarkowe ze szkła sod.-</w:t>
            </w:r>
            <w:proofErr w:type="spellStart"/>
            <w:r w:rsidRPr="009A6403">
              <w:t>wapn</w:t>
            </w:r>
            <w:proofErr w:type="spellEnd"/>
            <w:r w:rsidRPr="009A6403">
              <w:t>., śr. 100 mm; op. a’10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lastRenderedPageBreak/>
              <w:t>7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Szkiełka zegarkowe ze szkła sod.-</w:t>
            </w:r>
            <w:proofErr w:type="spellStart"/>
            <w:r w:rsidRPr="009A6403">
              <w:t>wapn</w:t>
            </w:r>
            <w:proofErr w:type="spellEnd"/>
            <w:r w:rsidRPr="009A6403">
              <w:t>., śr. 80 mm; op. a’10 szt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8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Rękawice nitrylowe, bezpudrowe, niebieskie, teksturowane palce, rozmiar S; op. a’100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9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Fartuch laboratoryjny, damski, bawełniany, kołnierz wykładany, zamaskowane guziki, jedna kieszeń zewnętrzna na lewej piersi, dwie kieszenie boczne, standard </w:t>
            </w:r>
            <w:proofErr w:type="spellStart"/>
            <w:r w:rsidRPr="009A6403">
              <w:t>Öko</w:t>
            </w:r>
            <w:proofErr w:type="spellEnd"/>
            <w:r w:rsidRPr="009A6403">
              <w:t>-Tex 100, rozmiar 42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Zestaw szpatułek laboratoryjnych, stal 18/10, 7-częściowy: </w:t>
            </w:r>
          </w:p>
          <w:p w:rsidR="009A6403" w:rsidRPr="009A6403" w:rsidRDefault="009A6403" w:rsidP="00943220">
            <w:r w:rsidRPr="009A6403">
              <w:t>Szczypce - tępe końce</w:t>
            </w:r>
          </w:p>
          <w:p w:rsidR="009A6403" w:rsidRPr="009A6403" w:rsidRDefault="009A6403" w:rsidP="00943220">
            <w:r w:rsidRPr="009A6403">
              <w:t>Łyżeczko-szpatułka mikro x 2</w:t>
            </w:r>
          </w:p>
          <w:p w:rsidR="009A6403" w:rsidRPr="009A6403" w:rsidRDefault="009A6403" w:rsidP="00943220">
            <w:r w:rsidRPr="009A6403">
              <w:t>Szpatułka dwustronna</w:t>
            </w:r>
          </w:p>
          <w:p w:rsidR="009A6403" w:rsidRPr="009A6403" w:rsidRDefault="009A6403" w:rsidP="00943220">
            <w:r w:rsidRPr="009A6403">
              <w:t>Szpatułka do proszków</w:t>
            </w:r>
          </w:p>
          <w:p w:rsidR="009A6403" w:rsidRPr="009A6403" w:rsidRDefault="009A6403" w:rsidP="00943220">
            <w:r w:rsidRPr="009A6403">
              <w:t>Szpatułka dwustronna mikro</w:t>
            </w:r>
          </w:p>
          <w:p w:rsidR="009A6403" w:rsidRPr="009A6403" w:rsidRDefault="009A6403" w:rsidP="00943220">
            <w:r w:rsidRPr="009A6403">
              <w:t>Szpatułka do proszków mikro</w:t>
            </w:r>
          </w:p>
          <w:p w:rsidR="009A6403" w:rsidRPr="009A6403" w:rsidRDefault="009A6403" w:rsidP="00943220">
            <w:r w:rsidRPr="009A6403">
              <w:t>w etui ze sztucznej skóry, zamykanym na haczyk.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kpl.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11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Pinceta, stal niemagnetyczna, koniec zakrzywiony, dł. min 105 mm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12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Łyżeczko-szpatułka, głęboka; dł. min 210 mm, miseczka (dł. x szer.) 40x28-32x22 mm ± 5%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13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Łyżeczka dwustronna, stal nierdzewna 18/10, dł. min. 210 mm, miseczka (dł. x szer.) 40x29-30x22 mm ± 5%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14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Marker niezmywalny, okrągła końcówka, szerokość linii ok. 1,5 - 3 mm, bezwonny, nieplamiący, wodoodporny, szybko schnący, kolor czarny; op. a’10szt.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15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Cienkopis niezmywalny, szerokość linii ok. 0,75 mm, bezwonny, odporny na wodę i wycieranie, szybko schnący, kolor czarny; op. a’10szt.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16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Cienkopis niezmywalny, szerokość linii ok. 0,75 mm, bezwonny, odporny na wodę i wycieranie, szybko schnący, kolor niebieski; op. a’10szt.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17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Pirometr z bezdotykowym pomiarem temperatury powierzchni za pomocą podczerwieni, zakres min.: od -60°C do +550°C; dostarczany z bateriami i fabrycznym certyfikatem kalibracji.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18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Eksykator szafkowy, z wytrzymałej aluminiowej ramy z akrylowymi panelami, drzwi z magnetycznym zamknięciem i gumową uszczelką, antypoślizgowe nóżki, elektroniczny higrometr cyfrowy (wskazanie temp. i wilg.), min. 4 przezroczyste akrylowe półki, taca na środek suszący; wym. zewn. (szer. x gł. x wys.): 310 x 375 x 525 mm ± 5%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19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Kolba próżniowa, kształt </w:t>
            </w:r>
            <w:proofErr w:type="spellStart"/>
            <w:r w:rsidRPr="009A6403">
              <w:t>Erlenmeyera</w:t>
            </w:r>
            <w:proofErr w:type="spellEnd"/>
            <w:r w:rsidRPr="009A6403">
              <w:t>, wykonana ze szkła typu DURAN, z przyłączem do węża z PP, oliwką i silikonową uszczelką, poj. 1000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20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Kolba próżniowa, kształt </w:t>
            </w:r>
            <w:proofErr w:type="spellStart"/>
            <w:r w:rsidRPr="009A6403">
              <w:t>Erlenmeyera</w:t>
            </w:r>
            <w:proofErr w:type="spellEnd"/>
            <w:r w:rsidRPr="009A6403">
              <w:t>, wykonana ze szkła typu DURAN, z przyłączem do węża z PP, oliwką i silikonową uszczelką, poj. 2000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21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Lejek typu Buchnera, porcelanowy, do filtrów o średnicy 125 mm, Poj. 795 ml ± 2%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22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Filtry z włókna szklanego, klasa GF/A, śr. 125 mm, op. a’100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23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Uszczelki filtracyjne, gumowe, twardość </w:t>
            </w:r>
            <w:proofErr w:type="spellStart"/>
            <w:r w:rsidRPr="009A6403">
              <w:t>Shore'a</w:t>
            </w:r>
            <w:proofErr w:type="spellEnd"/>
            <w:r w:rsidRPr="009A6403">
              <w:t xml:space="preserve"> 40; komplet 8-elementowy, szary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kpl.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24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Kołnierz ochronny, do kolb próżniowych; do butli 1000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25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Kołnierz ochronny, do kolb próżniowych; do butli 2000 ml i 3000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26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Kuwety jednorazowe do analiz spektroskopowych, z PS jakości optycznej, 4 ścianki przejrzyste, dla dł. fali od 340 do 800 </w:t>
            </w:r>
            <w:proofErr w:type="spellStart"/>
            <w:r w:rsidRPr="009A6403">
              <w:t>nm</w:t>
            </w:r>
            <w:proofErr w:type="spellEnd"/>
            <w:r w:rsidRPr="009A6403">
              <w:t>; w polistyrenowym pudełku z pokrywą; op. a’100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lastRenderedPageBreak/>
              <w:t>27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Statyw na 12 standardowych kuwet do analiz spektroskopowych kuwet, wykonany z PE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28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Jednorazowe szpatułki do mieszania, do kuwet spektroskopowych standardowych, dł. min 90 mm, wykonane z PS; op. a’100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29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Pokrywy do kuwet spektroskopowych, wykonane z PE-LD, wym. 10 x10 mm; op. a’1000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30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Kolba </w:t>
            </w:r>
            <w:proofErr w:type="spellStart"/>
            <w:r w:rsidRPr="009A6403">
              <w:t>Erlenmeyer'a</w:t>
            </w:r>
            <w:proofErr w:type="spellEnd"/>
            <w:r w:rsidRPr="009A6403">
              <w:t>, ze szkła typu DURAN, wąska szyjka, poj. 200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31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Zlewki niskie, ze szkła typu DURAN, poj. 600 ml, z podziałką i wylewką; op. a’10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32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Zlewki niskie, ze szkła typu DURAN, poj. 250 ml, z podziałką i wylewką; op. a’10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33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Butla ze szkła sod.- </w:t>
            </w:r>
            <w:proofErr w:type="spellStart"/>
            <w:r w:rsidRPr="009A6403">
              <w:t>wapn</w:t>
            </w:r>
            <w:proofErr w:type="spellEnd"/>
            <w:r w:rsidRPr="009A6403">
              <w:t>., poj. 100 ml, komplet z kroplomierzem, kolor jasny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34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Butla ze szkła typu DURAN, bursztynowa, poj. 500 ml, gwint 45 GL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35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Zakrywka nakręcana, PP, niebieska, z uszczelką, gwint 45 GL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36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Lejek filtracyjny, ze szkła </w:t>
            </w:r>
            <w:proofErr w:type="spellStart"/>
            <w:r w:rsidRPr="009A6403">
              <w:t>borokrzemowego</w:t>
            </w:r>
            <w:proofErr w:type="spellEnd"/>
            <w:r w:rsidRPr="009A6403">
              <w:t>, śr. 60 mm, śr. rurki max. 8mm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37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Lejek filtracyjny, ze szkła </w:t>
            </w:r>
            <w:proofErr w:type="spellStart"/>
            <w:r w:rsidRPr="009A6403">
              <w:t>borokrzemowego</w:t>
            </w:r>
            <w:proofErr w:type="spellEnd"/>
            <w:r w:rsidRPr="009A6403">
              <w:t>, śr. 80 mm, śr. rurki max. 8mm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38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Bibuła filtracyjna, ilościowa, krążki o śr. 125 mm, średnio szybka filtracja; op. a’100 szt.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39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Cylinder pomiarowy, ze szkła </w:t>
            </w:r>
            <w:proofErr w:type="spellStart"/>
            <w:r w:rsidRPr="009A6403">
              <w:t>borokrzemowego</w:t>
            </w:r>
            <w:proofErr w:type="spellEnd"/>
            <w:r w:rsidRPr="009A6403">
              <w:t xml:space="preserve"> 3.3, kl. A, ze szlifem i  korkiem z PE-HD, poj. 100 ml, wys. 240 mm ± 5 mm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40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Pipeta jednomiarowa, szkło sodowo-wapniowe, klasa AS, niebieska podziałka, z 1 kreską, poj. 25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3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41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Przyrząd do pipetowania, do pipet szklanych o poj. do 25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42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Cylinder pomiarowy, ze szkła typu DURAN, wysoki, kl. A, poj. 20 ml, wys. 200 mm ± 5 mm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43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Amonu nadsiarczan cz.d.a; </w:t>
            </w:r>
            <w:proofErr w:type="spellStart"/>
            <w:r w:rsidRPr="009A6403">
              <w:t>op.a</w:t>
            </w:r>
            <w:proofErr w:type="spellEnd"/>
            <w:r w:rsidRPr="009A6403">
              <w:t>’ 250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44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Fenoloftaleina wskaźnik; </w:t>
            </w:r>
            <w:proofErr w:type="spellStart"/>
            <w:r w:rsidRPr="009A6403">
              <w:t>op.a</w:t>
            </w:r>
            <w:proofErr w:type="spellEnd"/>
            <w:r w:rsidRPr="009A6403">
              <w:t>’ 100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45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Izoamylowy alkohol cz.d.a; op. a’500 ml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2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46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Kwas (L(+)) askorbinowy cz.d.a; op. a’100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47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Amonu molibdenian 4-wodny cz.d.a; op. a’100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48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Antymonylu potasu winian 0,5 hydrat.; op. a’250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49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Potasu </w:t>
            </w:r>
            <w:proofErr w:type="spellStart"/>
            <w:r w:rsidRPr="009A6403">
              <w:t>diwodorofosforan</w:t>
            </w:r>
            <w:proofErr w:type="spellEnd"/>
            <w:r w:rsidRPr="009A6403">
              <w:t xml:space="preserve"> cz.d.a. (min. 99,5 %); spełniający wymagania ACS op. a’250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50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Kwas siarkowy cz.d.a. (min. 95,0 %), op. a’1 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lastRenderedPageBreak/>
              <w:t>51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Dichlorometan, cz.d.a (min. 99.5 %), pozostałość po odparowaniu max. 0.002 %; op. a’2,5 l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4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52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Aceton czysty, techniczny, min. 99,0 %, op. 5 l z tworzywa.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10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53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>Etanol 96% (v/v), op. szklane 2,5 l, czystość do analizy; pozostałość po odparowaniu max. 0.001 %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szt.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8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54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Wzorzec estru metylowego kwasu </w:t>
            </w:r>
            <w:proofErr w:type="spellStart"/>
            <w:r w:rsidRPr="009A6403">
              <w:t>heptadekanowego</w:t>
            </w:r>
            <w:proofErr w:type="spellEnd"/>
            <w:r w:rsidRPr="009A6403">
              <w:t>; min. 99,5%, do GC; op. a’ 1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55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43220">
            <w:r w:rsidRPr="009A6403">
              <w:t xml:space="preserve">Wzorzec estru metylowego kwasu </w:t>
            </w:r>
            <w:proofErr w:type="spellStart"/>
            <w:r w:rsidRPr="009A6403">
              <w:t>nonadekanowego</w:t>
            </w:r>
            <w:proofErr w:type="spellEnd"/>
            <w:r w:rsidRPr="009A6403">
              <w:t>; min. 98 %, do GC; op. a’ 1 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43220">
            <w:pPr>
              <w:jc w:val="center"/>
            </w:pPr>
            <w:r w:rsidRPr="009A6403">
              <w:t>1</w:t>
            </w:r>
          </w:p>
        </w:tc>
      </w:tr>
      <w:tr w:rsidR="009A6403" w:rsidTr="00943220">
        <w:trPr>
          <w:trHeight w:val="567"/>
        </w:trPr>
        <w:tc>
          <w:tcPr>
            <w:tcW w:w="534" w:type="dxa"/>
            <w:vAlign w:val="center"/>
          </w:tcPr>
          <w:p w:rsidR="009A6403" w:rsidRPr="009A6403" w:rsidRDefault="009A6403" w:rsidP="009A6403">
            <w:pPr>
              <w:jc w:val="center"/>
            </w:pPr>
            <w:r w:rsidRPr="009A6403">
              <w:t>56</w:t>
            </w:r>
          </w:p>
        </w:tc>
        <w:tc>
          <w:tcPr>
            <w:tcW w:w="6378" w:type="dxa"/>
            <w:vAlign w:val="center"/>
          </w:tcPr>
          <w:p w:rsidR="009A6403" w:rsidRPr="009A6403" w:rsidRDefault="009A6403" w:rsidP="009A6403">
            <w:r w:rsidRPr="009A6403">
              <w:t>FAME wzorzec mix. od C8 – C24 do GC; op. a’ 100 mg</w:t>
            </w:r>
          </w:p>
        </w:tc>
        <w:tc>
          <w:tcPr>
            <w:tcW w:w="1134" w:type="dxa"/>
            <w:vAlign w:val="center"/>
          </w:tcPr>
          <w:p w:rsidR="009A6403" w:rsidRPr="009A6403" w:rsidRDefault="009A6403" w:rsidP="009A6403">
            <w:pPr>
              <w:jc w:val="center"/>
            </w:pPr>
            <w:r w:rsidRPr="009A6403">
              <w:t>op.</w:t>
            </w:r>
          </w:p>
        </w:tc>
        <w:tc>
          <w:tcPr>
            <w:tcW w:w="1166" w:type="dxa"/>
            <w:vAlign w:val="center"/>
          </w:tcPr>
          <w:p w:rsidR="009A6403" w:rsidRPr="009A6403" w:rsidRDefault="009A6403" w:rsidP="009A6403">
            <w:pPr>
              <w:jc w:val="center"/>
            </w:pPr>
            <w:r w:rsidRPr="009A6403">
              <w:t>1</w:t>
            </w:r>
          </w:p>
        </w:tc>
      </w:tr>
    </w:tbl>
    <w:p w:rsidR="009A6403" w:rsidRPr="005A4027" w:rsidRDefault="009A6403" w:rsidP="009A6403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5A4027">
        <w:rPr>
          <w:rFonts w:ascii="Times New Roman" w:hAnsi="Times New Roman" w:cs="Times New Roman"/>
          <w:b/>
          <w:sz w:val="20"/>
        </w:rPr>
        <w:t>Wymagania dodatkowe: przydatność do użytku odczynników/wzorców min. 24 m-ce</w:t>
      </w:r>
    </w:p>
    <w:p w:rsidR="009A6403" w:rsidRPr="005A4027" w:rsidRDefault="009A6403" w:rsidP="009A6403">
      <w:pPr>
        <w:spacing w:after="0" w:line="240" w:lineRule="auto"/>
        <w:rPr>
          <w:rFonts w:ascii="Times New Roman" w:hAnsi="Times New Roman" w:cs="Times New Roman"/>
          <w:b/>
          <w:sz w:val="20"/>
        </w:rPr>
      </w:pPr>
      <w:r w:rsidRPr="005A4027">
        <w:rPr>
          <w:rFonts w:ascii="Times New Roman" w:hAnsi="Times New Roman" w:cs="Times New Roman"/>
          <w:b/>
          <w:sz w:val="20"/>
        </w:rPr>
        <w:t>Potrzebna informacja nt. jakości szkła typu DURAN</w:t>
      </w:r>
    </w:p>
    <w:p w:rsidR="000B27A8" w:rsidRDefault="000B27A8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9A6403">
        <w:rPr>
          <w:rFonts w:ascii="Times New Roman" w:hAnsi="Times New Roman"/>
          <w:b/>
          <w:sz w:val="20"/>
          <w:szCs w:val="20"/>
          <w:highlight w:val="yellow"/>
          <w:u w:val="single"/>
        </w:rPr>
        <w:t>12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1" w:history="1">
        <w:r w:rsidRPr="005A4027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2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3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A6403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0C497B1D" wp14:editId="7A04BC22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AD6A41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C64B0" w:rsidRDefault="001C64B0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D10134" w:rsidRPr="00AD6A41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t>Nr sprawy:</w:t>
      </w:r>
      <w:r w:rsidRPr="00AD6A41">
        <w:rPr>
          <w:b/>
          <w:sz w:val="20"/>
          <w:szCs w:val="20"/>
        </w:rPr>
        <w:t xml:space="preserve"> FZ-1/</w:t>
      </w:r>
      <w:r w:rsidR="00747E45" w:rsidRPr="00AD6A41">
        <w:rPr>
          <w:b/>
          <w:sz w:val="20"/>
          <w:szCs w:val="20"/>
        </w:rPr>
        <w:t>55</w:t>
      </w:r>
      <w:r w:rsidR="009A6403">
        <w:rPr>
          <w:b/>
          <w:sz w:val="20"/>
          <w:szCs w:val="20"/>
        </w:rPr>
        <w:t>11</w:t>
      </w:r>
      <w:r w:rsidRPr="00AD6A41">
        <w:rPr>
          <w:b/>
          <w:sz w:val="20"/>
          <w:szCs w:val="20"/>
        </w:rPr>
        <w:t>/SK/</w:t>
      </w:r>
      <w:r w:rsidR="00B721DB" w:rsidRPr="00AD6A41">
        <w:rPr>
          <w:b/>
          <w:sz w:val="20"/>
          <w:szCs w:val="20"/>
        </w:rPr>
        <w:t>2</w:t>
      </w:r>
      <w:r w:rsidR="00747E45" w:rsidRPr="00AD6A41">
        <w:rPr>
          <w:b/>
          <w:sz w:val="20"/>
          <w:szCs w:val="20"/>
        </w:rPr>
        <w:t>1</w:t>
      </w:r>
      <w:r w:rsidRPr="00AD6A41">
        <w:rPr>
          <w:b/>
          <w:sz w:val="20"/>
          <w:szCs w:val="20"/>
        </w:rPr>
        <w:t>/</w:t>
      </w:r>
      <w:r w:rsidR="009A6403">
        <w:rPr>
          <w:b/>
          <w:sz w:val="20"/>
          <w:szCs w:val="20"/>
        </w:rPr>
        <w:t>SO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47E45" w:rsidRPr="009A6403" w:rsidRDefault="00D10134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9A6403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9A6403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9A6403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9A6403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747E45" w:rsidRPr="009A6403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9A6403" w:rsidRPr="009A6403">
        <w:rPr>
          <w:rFonts w:ascii="Times New Roman" w:hAnsi="Times New Roman" w:cs="Times New Roman"/>
          <w:b/>
          <w:sz w:val="20"/>
          <w:szCs w:val="20"/>
          <w:u w:val="single"/>
        </w:rPr>
        <w:t>materiałów laboratory</w:t>
      </w:r>
      <w:r w:rsidR="009A6403" w:rsidRPr="009A6403">
        <w:rPr>
          <w:rFonts w:ascii="Times New Roman" w:hAnsi="Times New Roman" w:cs="Times New Roman"/>
          <w:b/>
          <w:sz w:val="20"/>
          <w:szCs w:val="20"/>
          <w:u w:val="single"/>
        </w:rPr>
        <w:t>jnych i odczynników chemicznych</w:t>
      </w:r>
    </w:p>
    <w:p w:rsidR="00FF5398" w:rsidRPr="00AD6A41" w:rsidRDefault="00FF5398" w:rsidP="00FF5398">
      <w:pPr>
        <w:pStyle w:val="Podtytu"/>
        <w:rPr>
          <w:rFonts w:ascii="Times New Roman" w:hAnsi="Times New Roman"/>
          <w:sz w:val="20"/>
          <w:u w:val="single"/>
        </w:rPr>
      </w:pPr>
      <w:r w:rsidRPr="00AD6A41">
        <w:rPr>
          <w:rFonts w:ascii="Times New Roman" w:hAnsi="Times New Roman"/>
          <w:sz w:val="20"/>
          <w:u w:val="single"/>
        </w:rPr>
        <w:t xml:space="preserve"> 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D10134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5B16B9" w:rsidRPr="00AD6A41" w:rsidRDefault="005B16B9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 xml:space="preserve">Przedmiot zamówienia 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Pr="00AD6A41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A6403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403" w:rsidRPr="00AD6A41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9A6403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A6403" w:rsidRPr="00AD6A41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403" w:rsidRPr="00AD6A41" w:rsidRDefault="009A6403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9200C6" w:rsidRDefault="009200C6" w:rsidP="009200C6">
      <w:pPr>
        <w:spacing w:after="0" w:line="240" w:lineRule="auto"/>
        <w:jc w:val="both"/>
        <w:rPr>
          <w:rFonts w:ascii="Times New Roman" w:hAnsi="Times New Roman"/>
          <w:sz w:val="18"/>
        </w:rPr>
      </w:pPr>
      <w:r w:rsidRPr="00335B6B">
        <w:rPr>
          <w:rFonts w:ascii="Times New Roman" w:hAnsi="Times New Roman"/>
          <w:sz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/>
          <w:sz w:val="18"/>
        </w:rPr>
        <w:t>6</w:t>
      </w:r>
      <w:r w:rsidRPr="00335B6B"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br/>
      </w:r>
      <w:r w:rsidRPr="00335B6B">
        <w:rPr>
          <w:rFonts w:ascii="Times New Roman" w:hAnsi="Times New Roman"/>
          <w:sz w:val="18"/>
        </w:rPr>
        <w:t>W przypadku Wykonawcy polskiego lub Wykonawcy posiadającego oddział na terenie Polski należy wypełnić wszystkie rubryki niezależnie od podanej waluty</w:t>
      </w:r>
      <w:r>
        <w:rPr>
          <w:rFonts w:ascii="Times New Roman" w:hAnsi="Times New Roman"/>
          <w:sz w:val="18"/>
        </w:rPr>
        <w:t xml:space="preserve">. </w:t>
      </w:r>
    </w:p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ACA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5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  <w:bookmarkStart w:id="0" w:name="_GoBack"/>
      <w:bookmarkEnd w:id="0"/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008A" w:rsidRDefault="0055008A" w:rsidP="000575F2">
      <w:pPr>
        <w:spacing w:after="0" w:line="240" w:lineRule="auto"/>
      </w:pPr>
      <w:r>
        <w:separator/>
      </w:r>
    </w:p>
  </w:endnote>
  <w:endnote w:type="continuationSeparator" w:id="0">
    <w:p w:rsidR="0055008A" w:rsidRDefault="0055008A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008A" w:rsidRDefault="0055008A" w:rsidP="000575F2">
      <w:pPr>
        <w:spacing w:after="0" w:line="240" w:lineRule="auto"/>
      </w:pPr>
      <w:r>
        <w:separator/>
      </w:r>
    </w:p>
  </w:footnote>
  <w:footnote w:type="continuationSeparator" w:id="0">
    <w:p w:rsidR="0055008A" w:rsidRDefault="0055008A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55008A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5A4027" w:rsidRPr="005A4027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6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5A4027" w:rsidRPr="005A4027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6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1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2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3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9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0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1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3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1"/>
  </w:num>
  <w:num w:numId="3">
    <w:abstractNumId w:val="6"/>
  </w:num>
  <w:num w:numId="4">
    <w:abstractNumId w:val="9"/>
  </w:num>
  <w:num w:numId="5">
    <w:abstractNumId w:val="18"/>
  </w:num>
  <w:num w:numId="6">
    <w:abstractNumId w:val="15"/>
  </w:num>
  <w:num w:numId="7">
    <w:abstractNumId w:val="17"/>
  </w:num>
  <w:num w:numId="8">
    <w:abstractNumId w:val="26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7"/>
  </w:num>
  <w:num w:numId="11">
    <w:abstractNumId w:val="2"/>
  </w:num>
  <w:num w:numId="12">
    <w:abstractNumId w:val="25"/>
    <w:lvlOverride w:ilvl="0">
      <w:startOverride w:val="1"/>
    </w:lvlOverride>
  </w:num>
  <w:num w:numId="13">
    <w:abstractNumId w:val="5"/>
  </w:num>
  <w:num w:numId="14">
    <w:abstractNumId w:val="16"/>
  </w:num>
  <w:num w:numId="15">
    <w:abstractNumId w:val="10"/>
  </w:num>
  <w:num w:numId="16">
    <w:abstractNumId w:val="22"/>
    <w:lvlOverride w:ilvl="0">
      <w:startOverride w:val="1"/>
    </w:lvlOverride>
  </w:num>
  <w:num w:numId="17">
    <w:abstractNumId w:val="4"/>
  </w:num>
  <w:num w:numId="18">
    <w:abstractNumId w:val="23"/>
  </w:num>
  <w:num w:numId="19">
    <w:abstractNumId w:val="13"/>
  </w:num>
  <w:num w:numId="20">
    <w:abstractNumId w:val="24"/>
  </w:num>
  <w:num w:numId="21">
    <w:abstractNumId w:val="21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</w:num>
  <w:num w:numId="23">
    <w:abstractNumId w:val="8"/>
  </w:num>
  <w:num w:numId="24">
    <w:abstractNumId w:val="19"/>
  </w:num>
  <w:num w:numId="25">
    <w:abstractNumId w:val="14"/>
  </w:num>
  <w:num w:numId="26">
    <w:abstractNumId w:val="12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443A0"/>
    <w:rsid w:val="00050379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46E15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C71BA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6477D"/>
    <w:rsid w:val="00770AC3"/>
    <w:rsid w:val="0077500F"/>
    <w:rsid w:val="00785E6E"/>
    <w:rsid w:val="00797692"/>
    <w:rsid w:val="00797D7A"/>
    <w:rsid w:val="007E6827"/>
    <w:rsid w:val="00830A15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12D07"/>
    <w:rsid w:val="00B22D4E"/>
    <w:rsid w:val="00B2505B"/>
    <w:rsid w:val="00B264EA"/>
    <w:rsid w:val="00B33DA7"/>
    <w:rsid w:val="00B5229A"/>
    <w:rsid w:val="00B721DB"/>
    <w:rsid w:val="00BB712F"/>
    <w:rsid w:val="00BC3560"/>
    <w:rsid w:val="00BD4DEB"/>
    <w:rsid w:val="00C02F3B"/>
    <w:rsid w:val="00C067B6"/>
    <w:rsid w:val="00C27F50"/>
    <w:rsid w:val="00C64241"/>
    <w:rsid w:val="00C66EC6"/>
    <w:rsid w:val="00C70432"/>
    <w:rsid w:val="00C82772"/>
    <w:rsid w:val="00C90566"/>
    <w:rsid w:val="00C954A8"/>
    <w:rsid w:val="00CA43DE"/>
    <w:rsid w:val="00CB61B9"/>
    <w:rsid w:val="00CF07B8"/>
    <w:rsid w:val="00CF100C"/>
    <w:rsid w:val="00CF1BFA"/>
    <w:rsid w:val="00D10134"/>
    <w:rsid w:val="00D144BE"/>
    <w:rsid w:val="00D30610"/>
    <w:rsid w:val="00D56BBB"/>
    <w:rsid w:val="00D63D7E"/>
    <w:rsid w:val="00D6427F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kolinska@gig.e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wallenburg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kolinsk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7B700-F144-4E41-B75B-59250002D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1580</Words>
  <Characters>9484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163</cp:revision>
  <cp:lastPrinted>2017-02-10T13:07:00Z</cp:lastPrinted>
  <dcterms:created xsi:type="dcterms:W3CDTF">2020-03-19T11:09:00Z</dcterms:created>
  <dcterms:modified xsi:type="dcterms:W3CDTF">2021-03-04T11:28:00Z</dcterms:modified>
</cp:coreProperties>
</file>