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8B8" w:rsidRPr="00387A02" w:rsidRDefault="00BC48B8" w:rsidP="00BC48B8">
      <w:pPr>
        <w:spacing w:after="0" w:line="240" w:lineRule="auto"/>
        <w:rPr>
          <w:rFonts w:ascii="Times New Roman" w:hAnsi="Times New Roman" w:cs="Times New Roman"/>
          <w:sz w:val="20"/>
          <w:szCs w:val="20"/>
          <w:u w:val="single"/>
        </w:rPr>
      </w:pPr>
      <w:r w:rsidRPr="00617F01">
        <w:rPr>
          <w:rFonts w:ascii="Times New Roman" w:eastAsia="Times New Roman" w:hAnsi="Times New Roman" w:cs="Times New Roman"/>
          <w:sz w:val="20"/>
          <w:szCs w:val="20"/>
          <w:lang w:eastAsia="pl-PL"/>
        </w:rPr>
        <w:t>FZ-1/54</w:t>
      </w:r>
      <w:r>
        <w:rPr>
          <w:rFonts w:ascii="Times New Roman" w:eastAsia="Times New Roman" w:hAnsi="Times New Roman" w:cs="Times New Roman"/>
          <w:sz w:val="20"/>
          <w:szCs w:val="20"/>
          <w:lang w:eastAsia="pl-PL"/>
        </w:rPr>
        <w:t>78</w:t>
      </w:r>
      <w:r w:rsidRPr="00617F01">
        <w:rPr>
          <w:rFonts w:ascii="Times New Roman" w:eastAsia="Times New Roman" w:hAnsi="Times New Roman" w:cs="Times New Roman"/>
          <w:sz w:val="20"/>
          <w:szCs w:val="20"/>
          <w:lang w:eastAsia="pl-PL"/>
        </w:rPr>
        <w:t>/AJ/20</w:t>
      </w:r>
      <w:r w:rsidRPr="00617F01">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hAnsi="Times New Roman" w:cs="Times New Roman"/>
          <w:sz w:val="20"/>
          <w:szCs w:val="20"/>
          <w:u w:val="single"/>
        </w:rPr>
        <w:t>Załącznika nr 1</w:t>
      </w:r>
      <w:r w:rsidRPr="00387A02">
        <w:rPr>
          <w:rFonts w:ascii="Times New Roman" w:hAnsi="Times New Roman" w:cs="Times New Roman"/>
          <w:sz w:val="20"/>
          <w:szCs w:val="20"/>
          <w:u w:val="single"/>
        </w:rPr>
        <w:t xml:space="preserve"> do zapytania ofertowego</w:t>
      </w:r>
      <w:r>
        <w:rPr>
          <w:rFonts w:ascii="Times New Roman" w:hAnsi="Times New Roman" w:cs="Times New Roman"/>
          <w:sz w:val="20"/>
          <w:szCs w:val="20"/>
          <w:u w:val="single"/>
        </w:rPr>
        <w:t xml:space="preserve"> </w:t>
      </w:r>
    </w:p>
    <w:p w:rsidR="00BC48B8" w:rsidRDefault="00BC48B8" w:rsidP="00BC48B8">
      <w:pPr>
        <w:widowControl w:val="0"/>
        <w:spacing w:after="0" w:line="240" w:lineRule="auto"/>
        <w:ind w:left="5664"/>
        <w:jc w:val="both"/>
        <w:rPr>
          <w:rFonts w:ascii="Times New Roman" w:hAnsi="Times New Roman" w:cs="Times New Roman"/>
          <w:sz w:val="20"/>
          <w:szCs w:val="20"/>
          <w:u w:val="single"/>
        </w:rPr>
      </w:pPr>
    </w:p>
    <w:p w:rsidR="00BC48B8" w:rsidRPr="002D0229" w:rsidRDefault="00BC48B8" w:rsidP="00BC48B8">
      <w:pPr>
        <w:spacing w:after="0" w:line="240" w:lineRule="auto"/>
        <w:jc w:val="center"/>
        <w:rPr>
          <w:rFonts w:ascii="Times New Roman" w:hAnsi="Times New Roman" w:cs="Times New Roman"/>
          <w:b/>
          <w:u w:val="single"/>
        </w:rPr>
      </w:pPr>
      <w:r w:rsidRPr="002D0229">
        <w:rPr>
          <w:rFonts w:ascii="Times New Roman" w:hAnsi="Times New Roman" w:cs="Times New Roman"/>
          <w:b/>
          <w:u w:val="single"/>
        </w:rPr>
        <w:t>Specyfikacja techniczna:</w:t>
      </w:r>
    </w:p>
    <w:p w:rsidR="00BC48B8" w:rsidRDefault="00BC48B8" w:rsidP="00BC48B8">
      <w:pPr>
        <w:spacing w:after="0" w:line="240" w:lineRule="auto"/>
        <w:jc w:val="both"/>
        <w:rPr>
          <w:rFonts w:ascii="Times New Roman" w:eastAsia="Times New Roman" w:hAnsi="Times New Roman" w:cs="Times New Roman"/>
          <w:color w:val="000000"/>
          <w:sz w:val="20"/>
          <w:szCs w:val="20"/>
          <w:lang w:eastAsia="pl-PL"/>
        </w:rPr>
      </w:pPr>
    </w:p>
    <w:p w:rsidR="00BC48B8" w:rsidRPr="00FD4F16" w:rsidRDefault="00BC48B8" w:rsidP="00BC48B8">
      <w:pPr>
        <w:spacing w:after="0" w:line="240" w:lineRule="auto"/>
        <w:rPr>
          <w:rFonts w:ascii="Times New Roman" w:hAnsi="Times New Roman" w:cs="Times New Roman"/>
          <w:sz w:val="20"/>
          <w:szCs w:val="20"/>
        </w:rPr>
      </w:pPr>
      <w:r w:rsidRPr="00FD4F16">
        <w:rPr>
          <w:rFonts w:ascii="Times New Roman" w:eastAsia="Times New Roman" w:hAnsi="Times New Roman" w:cs="Times New Roman"/>
          <w:color w:val="000000"/>
          <w:sz w:val="20"/>
          <w:szCs w:val="20"/>
          <w:lang w:eastAsia="pl-PL"/>
        </w:rPr>
        <w:t xml:space="preserve">Przedmiotem zapytania ofertowego jest dostawa </w:t>
      </w:r>
      <w:r w:rsidRPr="00340FF2">
        <w:rPr>
          <w:rFonts w:ascii="Times New Roman" w:eastAsia="Times New Roman" w:hAnsi="Times New Roman" w:cs="Times New Roman"/>
          <w:sz w:val="20"/>
          <w:szCs w:val="20"/>
          <w:lang w:eastAsia="pl-PL"/>
        </w:rPr>
        <w:t xml:space="preserve">aparatury pomiarowej </w:t>
      </w:r>
      <w:r w:rsidRPr="00FD4F16">
        <w:rPr>
          <w:rFonts w:ascii="Times New Roman" w:eastAsia="Times New Roman" w:hAnsi="Times New Roman" w:cs="Times New Roman"/>
          <w:sz w:val="20"/>
          <w:szCs w:val="20"/>
          <w:lang w:eastAsia="pl-PL"/>
        </w:rPr>
        <w:t>do oznaczania minimalnej temperatury zapłonu obłoku pyłu</w:t>
      </w:r>
      <w:r>
        <w:rPr>
          <w:rFonts w:ascii="Times New Roman" w:eastAsia="Times New Roman" w:hAnsi="Times New Roman" w:cs="Times New Roman"/>
          <w:sz w:val="20"/>
          <w:szCs w:val="20"/>
          <w:lang w:eastAsia="pl-PL"/>
        </w:rPr>
        <w:t>.</w:t>
      </w:r>
    </w:p>
    <w:p w:rsidR="00BC48B8" w:rsidRDefault="00BC48B8" w:rsidP="00BC48B8">
      <w:pPr>
        <w:spacing w:after="0" w:line="240" w:lineRule="auto"/>
        <w:jc w:val="both"/>
        <w:rPr>
          <w:rFonts w:ascii="Times New Roman" w:hAnsi="Times New Roman" w:cs="Times New Roman"/>
          <w:sz w:val="20"/>
          <w:szCs w:val="20"/>
        </w:rPr>
      </w:pPr>
    </w:p>
    <w:p w:rsidR="00BC48B8" w:rsidRDefault="00BC48B8" w:rsidP="00BC48B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Zaoferowana aparatura pomiarowa ma spełniać poniższe wymogi normy oraz specyfikacji technicznej:</w:t>
      </w:r>
    </w:p>
    <w:p w:rsidR="00BC48B8" w:rsidRPr="00360709" w:rsidRDefault="00BC48B8" w:rsidP="00BC48B8">
      <w:pPr>
        <w:spacing w:after="0" w:line="240" w:lineRule="auto"/>
        <w:jc w:val="both"/>
        <w:rPr>
          <w:rFonts w:ascii="Times New Roman" w:eastAsia="Times New Roman" w:hAnsi="Times New Roman" w:cs="Times New Roman"/>
          <w:sz w:val="20"/>
          <w:szCs w:val="20"/>
          <w:lang w:eastAsia="pl-PL"/>
        </w:rPr>
      </w:pPr>
    </w:p>
    <w:p w:rsidR="00BC48B8" w:rsidRPr="00866EB4" w:rsidRDefault="00BC48B8" w:rsidP="00BC48B8">
      <w:pPr>
        <w:spacing w:after="0" w:line="240" w:lineRule="auto"/>
        <w:jc w:val="both"/>
        <w:rPr>
          <w:rFonts w:ascii="Times New Roman" w:eastAsia="Times New Roman" w:hAnsi="Times New Roman" w:cs="Times New Roman"/>
          <w:sz w:val="20"/>
          <w:szCs w:val="20"/>
          <w:lang w:eastAsia="pl-PL"/>
        </w:rPr>
      </w:pPr>
      <w:r>
        <w:rPr>
          <w:rFonts w:ascii="Times New Roman" w:hAnsi="Times New Roman" w:cs="Times New Roman"/>
          <w:sz w:val="20"/>
          <w:szCs w:val="20"/>
        </w:rPr>
        <w:t xml:space="preserve">1. </w:t>
      </w:r>
      <w:r w:rsidRPr="00360709">
        <w:rPr>
          <w:rFonts w:ascii="Times New Roman" w:hAnsi="Times New Roman" w:cs="Times New Roman"/>
          <w:sz w:val="20"/>
          <w:szCs w:val="20"/>
        </w:rPr>
        <w:t xml:space="preserve">Jedno stanowisko </w:t>
      </w:r>
      <w:r>
        <w:rPr>
          <w:rFonts w:ascii="Times New Roman" w:hAnsi="Times New Roman" w:cs="Times New Roman"/>
          <w:sz w:val="20"/>
          <w:szCs w:val="20"/>
        </w:rPr>
        <w:t>z aparaturą pomiarową</w:t>
      </w:r>
      <w:r w:rsidRPr="00360709">
        <w:rPr>
          <w:rFonts w:ascii="Times New Roman" w:hAnsi="Times New Roman" w:cs="Times New Roman"/>
          <w:sz w:val="20"/>
          <w:szCs w:val="20"/>
        </w:rPr>
        <w:t xml:space="preserve">, spełniające wymagania </w:t>
      </w:r>
      <w:r>
        <w:rPr>
          <w:rFonts w:ascii="Times New Roman" w:hAnsi="Times New Roman" w:cs="Times New Roman"/>
          <w:sz w:val="20"/>
          <w:szCs w:val="20"/>
        </w:rPr>
        <w:t xml:space="preserve">normy PN-EN 50281-2-1 Metoda B (norma </w:t>
      </w:r>
      <w:r w:rsidRPr="00866EB4">
        <w:rPr>
          <w:rFonts w:ascii="Times New Roman" w:eastAsia="Times New Roman" w:hAnsi="Times New Roman" w:cs="Times New Roman"/>
          <w:sz w:val="20"/>
          <w:szCs w:val="20"/>
          <w:lang w:eastAsia="pl-PL"/>
        </w:rPr>
        <w:t xml:space="preserve">PN-EN 50281-2-1:2002 Urządzenia elektryczne do stosowania w obecności pyłów </w:t>
      </w:r>
      <w:r>
        <w:rPr>
          <w:rFonts w:ascii="Times New Roman" w:eastAsia="Times New Roman" w:hAnsi="Times New Roman" w:cs="Times New Roman"/>
          <w:sz w:val="20"/>
          <w:szCs w:val="20"/>
          <w:lang w:eastAsia="pl-PL"/>
        </w:rPr>
        <w:t>palnych; Część 2-1 Metody badania; M</w:t>
      </w:r>
      <w:r w:rsidRPr="00866EB4">
        <w:rPr>
          <w:rFonts w:ascii="Times New Roman" w:eastAsia="Times New Roman" w:hAnsi="Times New Roman" w:cs="Times New Roman"/>
          <w:sz w:val="20"/>
          <w:szCs w:val="20"/>
          <w:lang w:eastAsia="pl-PL"/>
        </w:rPr>
        <w:t>etody oznaczania minimalnej temperatury zapłonu</w:t>
      </w:r>
      <w:r>
        <w:rPr>
          <w:rFonts w:ascii="Times New Roman" w:eastAsia="Times New Roman" w:hAnsi="Times New Roman" w:cs="Times New Roman"/>
          <w:sz w:val="20"/>
          <w:szCs w:val="20"/>
          <w:lang w:eastAsia="pl-PL"/>
        </w:rPr>
        <w:t xml:space="preserve">), </w:t>
      </w:r>
      <w:r w:rsidRPr="00866EB4">
        <w:rPr>
          <w:rFonts w:ascii="Times New Roman" w:eastAsia="Times New Roman" w:hAnsi="Times New Roman" w:cs="Times New Roman"/>
          <w:sz w:val="20"/>
          <w:szCs w:val="20"/>
          <w:lang w:eastAsia="pl-PL"/>
        </w:rPr>
        <w:t>opisująca m.in. metodologię oznaczania minimalnej temperatury zapłonu obłoku pyłu</w:t>
      </w:r>
      <w:r>
        <w:rPr>
          <w:rFonts w:ascii="Times New Roman" w:eastAsia="Times New Roman" w:hAnsi="Times New Roman" w:cs="Times New Roman"/>
          <w:sz w:val="20"/>
          <w:szCs w:val="20"/>
          <w:lang w:eastAsia="pl-PL"/>
        </w:rPr>
        <w:t xml:space="preserve"> – w/w norma </w:t>
      </w:r>
      <w:r w:rsidRPr="00866EB4">
        <w:rPr>
          <w:rFonts w:ascii="Times New Roman" w:eastAsia="Times New Roman" w:hAnsi="Times New Roman" w:cs="Times New Roman"/>
          <w:sz w:val="20"/>
          <w:szCs w:val="20"/>
          <w:lang w:eastAsia="pl-PL"/>
        </w:rPr>
        <w:t>jest normą zharmonizowaną z dyrektywą ATEX.</w:t>
      </w:r>
    </w:p>
    <w:p w:rsidR="00BC48B8" w:rsidRDefault="00BC48B8" w:rsidP="00BC48B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Stanowisko z aparaturą pomiarową </w:t>
      </w:r>
      <w:r w:rsidRPr="00360709">
        <w:rPr>
          <w:rFonts w:ascii="Times New Roman" w:hAnsi="Times New Roman" w:cs="Times New Roman"/>
          <w:sz w:val="20"/>
          <w:szCs w:val="20"/>
        </w:rPr>
        <w:t>ma być przeznaczone do oznaczania minimalnej temperatury, w której dochodzi do zapłonu obłoku badanego pyłu lub innego rozdrobnionego ciała stałego. Szczegóły konstrukcyjne aparatury pomiarowej zostały przedstawione na rysun</w:t>
      </w:r>
      <w:r>
        <w:rPr>
          <w:rFonts w:ascii="Times New Roman" w:hAnsi="Times New Roman" w:cs="Times New Roman"/>
          <w:sz w:val="20"/>
          <w:szCs w:val="20"/>
        </w:rPr>
        <w:t>kach B.1 do B10 i w tabeli B.1.</w:t>
      </w:r>
    </w:p>
    <w:p w:rsidR="00BC48B8" w:rsidRDefault="00BC48B8" w:rsidP="00BC48B8">
      <w:pPr>
        <w:spacing w:after="0" w:line="240" w:lineRule="auto"/>
        <w:jc w:val="both"/>
        <w:rPr>
          <w:rFonts w:ascii="Times New Roman" w:hAnsi="Times New Roman" w:cs="Times New Roman"/>
          <w:sz w:val="20"/>
          <w:szCs w:val="20"/>
        </w:rPr>
      </w:pPr>
    </w:p>
    <w:p w:rsidR="00BC48B8" w:rsidRPr="00360709" w:rsidRDefault="00BC48B8" w:rsidP="00BC48B8">
      <w:pPr>
        <w:pStyle w:val="PNTekstpodstawowy"/>
        <w:spacing w:before="0"/>
        <w:rPr>
          <w:rFonts w:ascii="Times New Roman" w:hAnsi="Times New Roman"/>
        </w:rPr>
      </w:pPr>
      <w:r>
        <w:rPr>
          <w:rFonts w:ascii="Times New Roman" w:hAnsi="Times New Roman"/>
        </w:rPr>
        <w:t xml:space="preserve">2. </w:t>
      </w:r>
      <w:r w:rsidRPr="00360709">
        <w:rPr>
          <w:rFonts w:ascii="Times New Roman" w:hAnsi="Times New Roman"/>
        </w:rPr>
        <w:t xml:space="preserve">Główne części </w:t>
      </w:r>
      <w:r w:rsidRPr="00B23C67">
        <w:rPr>
          <w:rFonts w:ascii="Times New Roman" w:hAnsi="Times New Roman"/>
        </w:rPr>
        <w:t xml:space="preserve">aparatury pomiarowej </w:t>
      </w:r>
      <w:r w:rsidRPr="00360709">
        <w:rPr>
          <w:rFonts w:ascii="Times New Roman" w:hAnsi="Times New Roman"/>
        </w:rPr>
        <w:t>to:</w:t>
      </w:r>
    </w:p>
    <w:p w:rsidR="00BC48B8" w:rsidRPr="00360709" w:rsidRDefault="00BC48B8" w:rsidP="00BC48B8">
      <w:pPr>
        <w:pStyle w:val="PNTekstpodstawowy"/>
        <w:tabs>
          <w:tab w:val="clear" w:pos="380"/>
        </w:tabs>
        <w:spacing w:before="0"/>
        <w:rPr>
          <w:rFonts w:ascii="Times New Roman" w:hAnsi="Times New Roman"/>
        </w:rPr>
      </w:pPr>
      <w:r>
        <w:rPr>
          <w:rFonts w:ascii="Times New Roman" w:hAnsi="Times New Roman"/>
        </w:rPr>
        <w:t xml:space="preserve"> - </w:t>
      </w:r>
      <w:r w:rsidRPr="00360709">
        <w:rPr>
          <w:rFonts w:ascii="Times New Roman" w:hAnsi="Times New Roman"/>
        </w:rPr>
        <w:t>piec umożliwiający osiągnięcie temperatury wewnętrznej ściany 1 000 °C,</w:t>
      </w:r>
    </w:p>
    <w:p w:rsidR="00BC48B8" w:rsidRPr="00360709" w:rsidRDefault="00BC48B8" w:rsidP="00BC48B8">
      <w:pPr>
        <w:pStyle w:val="PNTekstpodstawowy"/>
        <w:tabs>
          <w:tab w:val="clear" w:pos="380"/>
        </w:tabs>
        <w:spacing w:before="0"/>
        <w:rPr>
          <w:rFonts w:ascii="Times New Roman" w:hAnsi="Times New Roman"/>
        </w:rPr>
      </w:pPr>
      <w:r>
        <w:rPr>
          <w:rFonts w:ascii="Times New Roman" w:hAnsi="Times New Roman"/>
        </w:rPr>
        <w:t xml:space="preserve"> - </w:t>
      </w:r>
      <w:r w:rsidRPr="00360709">
        <w:rPr>
          <w:rFonts w:ascii="Times New Roman" w:hAnsi="Times New Roman"/>
        </w:rPr>
        <w:t>system rozpraszania pyłu,</w:t>
      </w:r>
    </w:p>
    <w:p w:rsidR="00BC48B8" w:rsidRPr="00360709" w:rsidRDefault="00BC48B8" w:rsidP="00BC48B8">
      <w:pPr>
        <w:pStyle w:val="PNTekstpodstawowy"/>
        <w:tabs>
          <w:tab w:val="clear" w:pos="380"/>
        </w:tabs>
        <w:spacing w:before="0"/>
        <w:rPr>
          <w:rFonts w:ascii="Times New Roman" w:hAnsi="Times New Roman"/>
        </w:rPr>
      </w:pPr>
      <w:r>
        <w:rPr>
          <w:rFonts w:ascii="Times New Roman" w:hAnsi="Times New Roman"/>
        </w:rPr>
        <w:t xml:space="preserve"> - </w:t>
      </w:r>
      <w:r w:rsidRPr="00360709">
        <w:rPr>
          <w:rFonts w:ascii="Times New Roman" w:hAnsi="Times New Roman"/>
        </w:rPr>
        <w:t>jednostka sterowania temperaturą.</w:t>
      </w:r>
    </w:p>
    <w:p w:rsidR="00BC48B8" w:rsidRDefault="00BC48B8" w:rsidP="00BC48B8">
      <w:pPr>
        <w:spacing w:after="0" w:line="240" w:lineRule="auto"/>
        <w:jc w:val="both"/>
        <w:rPr>
          <w:rFonts w:ascii="Times New Roman" w:eastAsia="Times New Roman" w:hAnsi="Times New Roman" w:cs="Times New Roman"/>
          <w:sz w:val="20"/>
          <w:szCs w:val="20"/>
          <w:lang w:eastAsia="pl-PL"/>
        </w:rPr>
      </w:pPr>
    </w:p>
    <w:p w:rsidR="00BC48B8" w:rsidRPr="00360709" w:rsidRDefault="00BC48B8" w:rsidP="00BC48B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3. </w:t>
      </w:r>
      <w:r w:rsidRPr="00360709">
        <w:rPr>
          <w:rFonts w:ascii="Times New Roman" w:hAnsi="Times New Roman" w:cs="Times New Roman"/>
          <w:sz w:val="20"/>
          <w:szCs w:val="20"/>
        </w:rPr>
        <w:t xml:space="preserve">Ogrzewana rura krzemionkowa pieca </w:t>
      </w:r>
      <w:r w:rsidRPr="00B23C67">
        <w:rPr>
          <w:rFonts w:ascii="Times New Roman" w:hAnsi="Times New Roman" w:cs="Times New Roman"/>
          <w:sz w:val="20"/>
          <w:szCs w:val="20"/>
        </w:rPr>
        <w:t xml:space="preserve">ma być </w:t>
      </w:r>
      <w:r w:rsidRPr="00360709">
        <w:rPr>
          <w:rFonts w:ascii="Times New Roman" w:hAnsi="Times New Roman" w:cs="Times New Roman"/>
          <w:sz w:val="20"/>
          <w:szCs w:val="20"/>
        </w:rPr>
        <w:t xml:space="preserve">ustawiona pionowo, z dolnym końcem otwartym do otoczenia. Górny koniec </w:t>
      </w:r>
      <w:r w:rsidRPr="00B23C67">
        <w:rPr>
          <w:rFonts w:ascii="Times New Roman" w:hAnsi="Times New Roman" w:cs="Times New Roman"/>
          <w:sz w:val="20"/>
          <w:szCs w:val="20"/>
        </w:rPr>
        <w:t xml:space="preserve">rury krzemionkowej ma być </w:t>
      </w:r>
      <w:r w:rsidRPr="00360709">
        <w:rPr>
          <w:rFonts w:ascii="Times New Roman" w:hAnsi="Times New Roman" w:cs="Times New Roman"/>
          <w:sz w:val="20"/>
          <w:szCs w:val="20"/>
        </w:rPr>
        <w:t xml:space="preserve">połączony poprzez szklaną nasadkę z pojemnikiem na pył. Pył </w:t>
      </w:r>
      <w:r w:rsidRPr="00B23C67">
        <w:rPr>
          <w:rFonts w:ascii="Times New Roman" w:hAnsi="Times New Roman" w:cs="Times New Roman"/>
          <w:sz w:val="20"/>
          <w:szCs w:val="20"/>
        </w:rPr>
        <w:t xml:space="preserve">będzie </w:t>
      </w:r>
      <w:r w:rsidRPr="00360709">
        <w:rPr>
          <w:rFonts w:ascii="Times New Roman" w:hAnsi="Times New Roman" w:cs="Times New Roman"/>
          <w:sz w:val="20"/>
          <w:szCs w:val="20"/>
        </w:rPr>
        <w:t xml:space="preserve">wdmuchiwany do pieca po otwarciu zaworu elektromagnetycznego, który uwalnia sprężone powietrze ze zbiornika. Piec </w:t>
      </w:r>
      <w:r w:rsidRPr="00B23C67">
        <w:rPr>
          <w:rFonts w:ascii="Times New Roman" w:hAnsi="Times New Roman" w:cs="Times New Roman"/>
          <w:sz w:val="20"/>
          <w:szCs w:val="20"/>
        </w:rPr>
        <w:t xml:space="preserve">ma być </w:t>
      </w:r>
      <w:r w:rsidRPr="00360709">
        <w:rPr>
          <w:rFonts w:ascii="Times New Roman" w:hAnsi="Times New Roman" w:cs="Times New Roman"/>
          <w:sz w:val="20"/>
          <w:szCs w:val="20"/>
        </w:rPr>
        <w:t>zamontowany na stojaku w sposób umożliwiający łatwą obserwację dolnego końca rury pieca.</w:t>
      </w:r>
    </w:p>
    <w:p w:rsidR="00BC48B8" w:rsidRDefault="00BC48B8" w:rsidP="00BC48B8">
      <w:pPr>
        <w:spacing w:after="0" w:line="240" w:lineRule="auto"/>
        <w:jc w:val="both"/>
        <w:rPr>
          <w:rFonts w:ascii="Times New Roman" w:hAnsi="Times New Roman" w:cs="Times New Roman"/>
          <w:sz w:val="20"/>
          <w:szCs w:val="20"/>
        </w:rPr>
      </w:pPr>
      <w:r w:rsidRPr="00360709">
        <w:rPr>
          <w:rFonts w:ascii="Times New Roman" w:hAnsi="Times New Roman" w:cs="Times New Roman"/>
          <w:sz w:val="20"/>
          <w:szCs w:val="20"/>
        </w:rPr>
        <w:t xml:space="preserve">Poniżej rury </w:t>
      </w:r>
      <w:r w:rsidRPr="00B23C67">
        <w:rPr>
          <w:rFonts w:ascii="Times New Roman" w:hAnsi="Times New Roman" w:cs="Times New Roman"/>
          <w:sz w:val="20"/>
          <w:szCs w:val="20"/>
        </w:rPr>
        <w:t xml:space="preserve">krzemionkowej ma być </w:t>
      </w:r>
      <w:r w:rsidRPr="00360709">
        <w:rPr>
          <w:rFonts w:ascii="Times New Roman" w:hAnsi="Times New Roman" w:cs="Times New Roman"/>
          <w:sz w:val="20"/>
          <w:szCs w:val="20"/>
        </w:rPr>
        <w:t>umieszczone lustro umożliwiające obserwację wnętrza pieca.</w:t>
      </w:r>
    </w:p>
    <w:p w:rsidR="00BC48B8" w:rsidRPr="00B23C67" w:rsidRDefault="00BC48B8" w:rsidP="00BC48B8">
      <w:pPr>
        <w:spacing w:after="0" w:line="240" w:lineRule="auto"/>
        <w:jc w:val="both"/>
        <w:rPr>
          <w:rFonts w:ascii="Times New Roman" w:hAnsi="Times New Roman" w:cs="Times New Roman"/>
          <w:sz w:val="20"/>
          <w:szCs w:val="20"/>
        </w:rPr>
      </w:pPr>
      <w:r w:rsidRPr="00B23C67">
        <w:rPr>
          <w:rFonts w:ascii="Times New Roman" w:hAnsi="Times New Roman" w:cs="Times New Roman"/>
          <w:sz w:val="20"/>
          <w:szCs w:val="20"/>
        </w:rPr>
        <w:t>Zastosowane termoelementy muszą zapewnić pomiary temperatur powyżej 500</w:t>
      </w:r>
      <w:r w:rsidRPr="00B23C67">
        <w:rPr>
          <w:rFonts w:ascii="Times New Roman" w:hAnsi="Times New Roman"/>
          <w:sz w:val="20"/>
          <w:szCs w:val="20"/>
        </w:rPr>
        <w:t xml:space="preserve">°C z niepewnością </w:t>
      </w:r>
      <w:r w:rsidRPr="00B23C67">
        <w:rPr>
          <w:rFonts w:ascii="Times New Roman" w:hAnsi="Times New Roman" w:cs="Times New Roman"/>
          <w:sz w:val="20"/>
          <w:szCs w:val="20"/>
        </w:rPr>
        <w:t>±</w:t>
      </w:r>
      <w:r w:rsidRPr="00B23C67">
        <w:rPr>
          <w:rFonts w:ascii="Times New Roman" w:hAnsi="Times New Roman"/>
          <w:sz w:val="20"/>
          <w:szCs w:val="20"/>
        </w:rPr>
        <w:t xml:space="preserve"> 1 % i pomiary poniżej 300°C z niepewnością </w:t>
      </w:r>
      <w:r w:rsidRPr="00B23C67">
        <w:rPr>
          <w:rFonts w:ascii="Times New Roman" w:hAnsi="Times New Roman" w:cs="Times New Roman"/>
          <w:sz w:val="20"/>
          <w:szCs w:val="20"/>
        </w:rPr>
        <w:t>± 3 %.</w:t>
      </w:r>
    </w:p>
    <w:p w:rsidR="00BC48B8" w:rsidRPr="00B23C67" w:rsidRDefault="00BC48B8" w:rsidP="00BC48B8">
      <w:pPr>
        <w:spacing w:after="0" w:line="240" w:lineRule="auto"/>
        <w:jc w:val="both"/>
        <w:rPr>
          <w:rFonts w:ascii="Times New Roman" w:eastAsia="Times New Roman" w:hAnsi="Times New Roman" w:cs="Times New Roman"/>
          <w:sz w:val="20"/>
          <w:szCs w:val="20"/>
          <w:lang w:eastAsia="pl-PL"/>
        </w:rPr>
      </w:pPr>
    </w:p>
    <w:p w:rsidR="00BC48B8" w:rsidRPr="00360709" w:rsidRDefault="00BC48B8" w:rsidP="00BC48B8">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4. </w:t>
      </w:r>
      <w:r w:rsidRPr="00360709">
        <w:rPr>
          <w:rFonts w:ascii="Times New Roman" w:eastAsia="Times New Roman" w:hAnsi="Times New Roman" w:cs="Times New Roman"/>
          <w:sz w:val="20"/>
          <w:szCs w:val="20"/>
          <w:lang w:eastAsia="pl-PL"/>
        </w:rPr>
        <w:t xml:space="preserve">Wraz z </w:t>
      </w:r>
      <w:r w:rsidRPr="00B23C67">
        <w:rPr>
          <w:rFonts w:ascii="Times New Roman" w:eastAsia="Times New Roman" w:hAnsi="Times New Roman" w:cs="Times New Roman"/>
          <w:sz w:val="20"/>
          <w:szCs w:val="20"/>
          <w:lang w:eastAsia="pl-PL"/>
        </w:rPr>
        <w:t>aparatura pomiarową</w:t>
      </w:r>
      <w:r w:rsidRPr="00B23C67">
        <w:rPr>
          <w:rFonts w:ascii="Times New Roman" w:hAnsi="Times New Roman"/>
        </w:rPr>
        <w:t xml:space="preserve"> </w:t>
      </w:r>
      <w:r w:rsidRPr="00360709">
        <w:rPr>
          <w:rFonts w:ascii="Times New Roman" w:eastAsia="Times New Roman" w:hAnsi="Times New Roman" w:cs="Times New Roman"/>
          <w:sz w:val="20"/>
          <w:szCs w:val="20"/>
          <w:lang w:eastAsia="pl-PL"/>
        </w:rPr>
        <w:t xml:space="preserve">należy dostarczyć dodatkowo, jako element eksploatacyjny, </w:t>
      </w:r>
      <w:r>
        <w:rPr>
          <w:rFonts w:ascii="Times New Roman" w:eastAsia="Times New Roman" w:hAnsi="Times New Roman" w:cs="Times New Roman"/>
          <w:sz w:val="20"/>
          <w:szCs w:val="20"/>
          <w:lang w:eastAsia="pl-PL"/>
        </w:rPr>
        <w:t xml:space="preserve">minimum </w:t>
      </w:r>
      <w:r w:rsidRPr="00360709">
        <w:rPr>
          <w:rFonts w:ascii="Times New Roman" w:eastAsia="Times New Roman" w:hAnsi="Times New Roman" w:cs="Times New Roman"/>
          <w:sz w:val="20"/>
          <w:szCs w:val="20"/>
          <w:lang w:eastAsia="pl-PL"/>
        </w:rPr>
        <w:t xml:space="preserve">5 szt. zapasowych rur krzemionkowych ze spiralnym rowkiem zgodnie z rysunkiem B.2 normy PN-EN 50281-2-1 i </w:t>
      </w:r>
      <w:r>
        <w:rPr>
          <w:rFonts w:ascii="Times New Roman" w:eastAsia="Times New Roman" w:hAnsi="Times New Roman" w:cs="Times New Roman"/>
          <w:sz w:val="20"/>
          <w:szCs w:val="20"/>
          <w:lang w:eastAsia="pl-PL"/>
        </w:rPr>
        <w:t xml:space="preserve">minimum </w:t>
      </w:r>
      <w:r w:rsidRPr="00360709">
        <w:rPr>
          <w:rFonts w:ascii="Times New Roman" w:eastAsia="Times New Roman" w:hAnsi="Times New Roman" w:cs="Times New Roman"/>
          <w:sz w:val="20"/>
          <w:szCs w:val="20"/>
          <w:lang w:eastAsia="pl-PL"/>
        </w:rPr>
        <w:t>5 szt.</w:t>
      </w:r>
      <w:r>
        <w:rPr>
          <w:rFonts w:ascii="Times New Roman" w:eastAsia="Times New Roman" w:hAnsi="Times New Roman" w:cs="Times New Roman"/>
          <w:sz w:val="20"/>
          <w:szCs w:val="20"/>
          <w:lang w:eastAsia="pl-PL"/>
        </w:rPr>
        <w:t xml:space="preserve"> </w:t>
      </w:r>
      <w:r w:rsidRPr="00360709">
        <w:rPr>
          <w:rFonts w:ascii="Times New Roman" w:eastAsia="Times New Roman" w:hAnsi="Times New Roman" w:cs="Times New Roman"/>
          <w:sz w:val="20"/>
          <w:szCs w:val="20"/>
          <w:lang w:eastAsia="pl-PL"/>
        </w:rPr>
        <w:t>nasadek szklanych</w:t>
      </w:r>
      <w:r>
        <w:rPr>
          <w:rFonts w:ascii="Times New Roman" w:eastAsia="Times New Roman" w:hAnsi="Times New Roman" w:cs="Times New Roman"/>
          <w:sz w:val="20"/>
          <w:szCs w:val="20"/>
          <w:lang w:eastAsia="pl-PL"/>
        </w:rPr>
        <w:t>.</w:t>
      </w:r>
    </w:p>
    <w:p w:rsidR="00BC48B8" w:rsidRDefault="00BC48B8" w:rsidP="00BC48B8">
      <w:pPr>
        <w:spacing w:after="0" w:line="240" w:lineRule="auto"/>
        <w:jc w:val="both"/>
        <w:rPr>
          <w:rFonts w:ascii="Times New Roman" w:hAnsi="Times New Roman" w:cs="Times New Roman"/>
          <w:sz w:val="20"/>
          <w:szCs w:val="20"/>
        </w:rPr>
      </w:pPr>
    </w:p>
    <w:p w:rsidR="00BC48B8" w:rsidRDefault="00BC48B8" w:rsidP="00BC48B8">
      <w:pPr>
        <w:spacing w:after="0" w:line="240" w:lineRule="auto"/>
        <w:jc w:val="both"/>
        <w:rPr>
          <w:rFonts w:ascii="Times New Roman" w:hAnsi="Times New Roman" w:cs="Times New Roman"/>
          <w:sz w:val="20"/>
          <w:szCs w:val="20"/>
        </w:rPr>
      </w:pPr>
    </w:p>
    <w:p w:rsidR="00BC48B8" w:rsidRPr="00866EB4" w:rsidRDefault="00BC48B8" w:rsidP="00BC48B8">
      <w:pPr>
        <w:spacing w:after="0" w:line="240" w:lineRule="auto"/>
        <w:jc w:val="both"/>
        <w:rPr>
          <w:rFonts w:ascii="Times New Roman" w:eastAsia="Times New Roman" w:hAnsi="Times New Roman" w:cs="Times New Roman"/>
          <w:sz w:val="20"/>
          <w:szCs w:val="20"/>
          <w:lang w:eastAsia="pl-PL"/>
        </w:rPr>
      </w:pPr>
    </w:p>
    <w:p w:rsidR="00BC48B8" w:rsidRPr="00866EB4" w:rsidRDefault="00BC48B8" w:rsidP="00BC48B8">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5. Wyżej przywołana norma (</w:t>
      </w:r>
      <w:r>
        <w:rPr>
          <w:rFonts w:ascii="Times New Roman" w:hAnsi="Times New Roman" w:cs="Times New Roman"/>
          <w:sz w:val="20"/>
          <w:szCs w:val="20"/>
        </w:rPr>
        <w:t>PN-EN 50281-2-1) jest normą zharmonizowaną a s</w:t>
      </w:r>
      <w:r w:rsidRPr="00866EB4">
        <w:rPr>
          <w:rFonts w:ascii="Times New Roman" w:eastAsia="Times New Roman" w:hAnsi="Times New Roman" w:cs="Times New Roman"/>
          <w:sz w:val="20"/>
          <w:szCs w:val="20"/>
          <w:lang w:eastAsia="pl-PL"/>
        </w:rPr>
        <w:t xml:space="preserve">pełnienie wymagań </w:t>
      </w:r>
      <w:r>
        <w:rPr>
          <w:rFonts w:ascii="Times New Roman" w:eastAsia="Times New Roman" w:hAnsi="Times New Roman" w:cs="Times New Roman"/>
          <w:sz w:val="20"/>
          <w:szCs w:val="20"/>
          <w:lang w:eastAsia="pl-PL"/>
        </w:rPr>
        <w:t>w niej zapisanych</w:t>
      </w:r>
      <w:r w:rsidRPr="00866EB4">
        <w:rPr>
          <w:rFonts w:ascii="Times New Roman" w:eastAsia="Times New Roman" w:hAnsi="Times New Roman" w:cs="Times New Roman"/>
          <w:sz w:val="20"/>
          <w:szCs w:val="20"/>
          <w:lang w:eastAsia="pl-PL"/>
        </w:rPr>
        <w:t xml:space="preserve"> oznacza spełnienie wymagań dyrektywy ATEX w zakresie objętym normą.</w:t>
      </w:r>
      <w:r>
        <w:rPr>
          <w:rFonts w:ascii="Times New Roman" w:eastAsia="Times New Roman" w:hAnsi="Times New Roman" w:cs="Times New Roman"/>
          <w:sz w:val="20"/>
          <w:szCs w:val="20"/>
          <w:lang w:eastAsia="pl-PL"/>
        </w:rPr>
        <w:t xml:space="preserve"> D</w:t>
      </w:r>
      <w:r w:rsidRPr="00866EB4">
        <w:rPr>
          <w:rFonts w:ascii="Times New Roman" w:eastAsia="Times New Roman" w:hAnsi="Times New Roman" w:cs="Times New Roman"/>
          <w:sz w:val="20"/>
          <w:szCs w:val="20"/>
          <w:lang w:eastAsia="pl-PL"/>
        </w:rPr>
        <w:t>yrektyw</w:t>
      </w:r>
      <w:r>
        <w:rPr>
          <w:rFonts w:ascii="Times New Roman" w:eastAsia="Times New Roman" w:hAnsi="Times New Roman" w:cs="Times New Roman"/>
          <w:sz w:val="20"/>
          <w:szCs w:val="20"/>
          <w:lang w:eastAsia="pl-PL"/>
        </w:rPr>
        <w:t xml:space="preserve">a Europejska ATEX: </w:t>
      </w:r>
      <w:r w:rsidRPr="00866EB4">
        <w:rPr>
          <w:rFonts w:ascii="Times New Roman" w:eastAsia="Times New Roman" w:hAnsi="Times New Roman" w:cs="Times New Roman"/>
          <w:sz w:val="20"/>
          <w:szCs w:val="20"/>
          <w:lang w:eastAsia="pl-PL"/>
        </w:rPr>
        <w:t>Dyrektywa 2014/34/UE Parlamentu Europejskiego I Rady z dnia 26 lutego 2014 r. w sprawie harmonizacji us</w:t>
      </w:r>
      <w:r>
        <w:rPr>
          <w:rFonts w:ascii="Times New Roman" w:eastAsia="Times New Roman" w:hAnsi="Times New Roman" w:cs="Times New Roman"/>
          <w:sz w:val="20"/>
          <w:szCs w:val="20"/>
          <w:lang w:eastAsia="pl-PL"/>
        </w:rPr>
        <w:t xml:space="preserve">tawodawstw Państw Członkowskich, </w:t>
      </w:r>
      <w:r w:rsidRPr="00866EB4">
        <w:rPr>
          <w:rFonts w:ascii="Times New Roman" w:eastAsia="Times New Roman" w:hAnsi="Times New Roman" w:cs="Times New Roman"/>
          <w:sz w:val="20"/>
          <w:szCs w:val="20"/>
          <w:lang w:eastAsia="pl-PL"/>
        </w:rPr>
        <w:t>odnoszących się do urządzeń i systemów ochronnych przeznaczonych do użytku w atmosferze potencjalnie wybuchowej</w:t>
      </w:r>
      <w:r>
        <w:rPr>
          <w:rFonts w:ascii="Times New Roman" w:eastAsia="Times New Roman" w:hAnsi="Times New Roman" w:cs="Times New Roman"/>
          <w:sz w:val="20"/>
          <w:szCs w:val="20"/>
          <w:lang w:eastAsia="pl-PL"/>
        </w:rPr>
        <w:t xml:space="preserve">. Dyrektywę tą wprowadzono w Polsce, następującym </w:t>
      </w:r>
      <w:r w:rsidRPr="00866EB4">
        <w:rPr>
          <w:rFonts w:ascii="Times New Roman" w:eastAsia="Times New Roman" w:hAnsi="Times New Roman" w:cs="Times New Roman"/>
          <w:sz w:val="20"/>
          <w:szCs w:val="20"/>
          <w:lang w:eastAsia="pl-PL"/>
        </w:rPr>
        <w:t>rozporządzeniem:</w:t>
      </w:r>
      <w:r>
        <w:rPr>
          <w:rFonts w:ascii="Times New Roman" w:eastAsia="Times New Roman" w:hAnsi="Times New Roman" w:cs="Times New Roman"/>
          <w:sz w:val="20"/>
          <w:szCs w:val="20"/>
          <w:lang w:eastAsia="pl-PL"/>
        </w:rPr>
        <w:t xml:space="preserve"> </w:t>
      </w:r>
      <w:r w:rsidRPr="00866EB4">
        <w:rPr>
          <w:rFonts w:ascii="Times New Roman" w:eastAsia="Times New Roman" w:hAnsi="Times New Roman" w:cs="Times New Roman"/>
          <w:sz w:val="20"/>
          <w:szCs w:val="20"/>
          <w:lang w:eastAsia="pl-PL"/>
        </w:rPr>
        <w:t>Rozporządzenie Ministra Rozwoju z dnia 6 czerwca 2016 r. w sprawie wymagań dla urządzeń i systemów ochronnych przeznaczonych do użytku w atm</w:t>
      </w:r>
      <w:r>
        <w:rPr>
          <w:rFonts w:ascii="Times New Roman" w:eastAsia="Times New Roman" w:hAnsi="Times New Roman" w:cs="Times New Roman"/>
          <w:sz w:val="20"/>
          <w:szCs w:val="20"/>
          <w:lang w:eastAsia="pl-PL"/>
        </w:rPr>
        <w:t>osferze potencjalnie wybuchowej</w:t>
      </w:r>
      <w:r w:rsidRPr="00866EB4">
        <w:rPr>
          <w:rFonts w:ascii="Times New Roman" w:eastAsia="Times New Roman" w:hAnsi="Times New Roman" w:cs="Times New Roman"/>
          <w:sz w:val="20"/>
          <w:szCs w:val="20"/>
          <w:lang w:eastAsia="pl-PL"/>
        </w:rPr>
        <w:t xml:space="preserve"> (Dz. U.2016.817)</w:t>
      </w:r>
      <w:r>
        <w:rPr>
          <w:rFonts w:ascii="Times New Roman" w:eastAsia="Times New Roman" w:hAnsi="Times New Roman" w:cs="Times New Roman"/>
          <w:sz w:val="20"/>
          <w:szCs w:val="20"/>
          <w:lang w:eastAsia="pl-PL"/>
        </w:rPr>
        <w:t>.</w:t>
      </w:r>
    </w:p>
    <w:p w:rsidR="00BC48B8" w:rsidRPr="00866EB4" w:rsidRDefault="00BC48B8" w:rsidP="00BC48B8">
      <w:pPr>
        <w:spacing w:after="0" w:line="240" w:lineRule="auto"/>
        <w:rPr>
          <w:rFonts w:ascii="Times New Roman" w:eastAsia="Times New Roman" w:hAnsi="Times New Roman" w:cs="Times New Roman"/>
          <w:sz w:val="20"/>
          <w:szCs w:val="20"/>
          <w:lang w:eastAsia="pl-PL"/>
        </w:rPr>
      </w:pPr>
    </w:p>
    <w:p w:rsidR="00BC48B8" w:rsidRPr="00B23C67" w:rsidRDefault="00BC48B8" w:rsidP="00BC48B8">
      <w:pPr>
        <w:spacing w:after="0" w:line="240" w:lineRule="auto"/>
        <w:jc w:val="both"/>
        <w:rPr>
          <w:rFonts w:ascii="Times New Roman" w:eastAsia="Times New Roman" w:hAnsi="Times New Roman" w:cs="Times New Roman"/>
          <w:sz w:val="20"/>
          <w:szCs w:val="20"/>
          <w:lang w:eastAsia="pl-PL"/>
        </w:rPr>
      </w:pPr>
      <w:r w:rsidRPr="00B23C67">
        <w:rPr>
          <w:rFonts w:ascii="Times New Roman" w:eastAsia="Times New Roman" w:hAnsi="Times New Roman" w:cs="Times New Roman"/>
          <w:sz w:val="20"/>
          <w:szCs w:val="20"/>
          <w:lang w:eastAsia="pl-PL"/>
        </w:rPr>
        <w:t>6. Informacja dodatkowa: norma PN-EN 1127-1:2019-10 Atmosfery wybuchowe Zapobieganie wybuchowi i ochrona przed wybuchem, opisuje pojęcia podstawowe i metodykę (metodykę zapobiegania wybuchowi i ochrony przed wybuchem),  jest także normą zharmonizowaną z dyrektywą ATEX i stwierdza, że: "Należy mieć na uwadze fakt, że tego typu charakterystyki bezpieczeństwa (należy do nich minimalna temperatura zapłonu obłoku pyłu)  nie są stałymi fizycznymi, ale zależą na przykład od technik użytych do ich pomiaru”. Oznacza to, że wyniki uzyskane na urządzeniu wykonanym niezgodnie z normą PN-EN 50281-2-1 mogą się różnić. Dlatego, ważne jest, aby aparatura spełniała warunki wymienionej normy.</w:t>
      </w:r>
    </w:p>
    <w:p w:rsidR="00BC48B8" w:rsidRPr="00866EB4" w:rsidRDefault="00BC48B8" w:rsidP="00BC48B8">
      <w:pPr>
        <w:spacing w:after="0" w:line="240" w:lineRule="auto"/>
        <w:jc w:val="both"/>
        <w:rPr>
          <w:rFonts w:ascii="Times New Roman" w:eastAsia="Times New Roman" w:hAnsi="Times New Roman" w:cs="Times New Roman"/>
          <w:sz w:val="20"/>
          <w:szCs w:val="20"/>
          <w:lang w:eastAsia="pl-PL"/>
        </w:rPr>
      </w:pPr>
    </w:p>
    <w:p w:rsidR="00BC48B8" w:rsidRDefault="00BC48B8" w:rsidP="00BC48B8">
      <w:pPr>
        <w:spacing w:after="0" w:line="240" w:lineRule="auto"/>
        <w:jc w:val="both"/>
        <w:rPr>
          <w:rFonts w:ascii="Times New Roman" w:eastAsia="Times New Roman" w:hAnsi="Times New Roman" w:cs="Times New Roman"/>
          <w:sz w:val="20"/>
          <w:szCs w:val="20"/>
          <w:lang w:eastAsia="pl-PL"/>
        </w:rPr>
      </w:pPr>
    </w:p>
    <w:p w:rsidR="00BC48B8" w:rsidRDefault="00BC48B8" w:rsidP="00BC48B8">
      <w:pPr>
        <w:spacing w:after="0" w:line="240" w:lineRule="auto"/>
        <w:jc w:val="both"/>
        <w:rPr>
          <w:rFonts w:ascii="Times New Roman" w:eastAsia="Times New Roman" w:hAnsi="Times New Roman" w:cs="Times New Roman"/>
          <w:sz w:val="20"/>
          <w:szCs w:val="20"/>
          <w:lang w:eastAsia="pl-PL"/>
        </w:rPr>
      </w:pPr>
      <w:bookmarkStart w:id="0" w:name="_GoBack"/>
      <w:bookmarkEnd w:id="0"/>
    </w:p>
    <w:sectPr w:rsidR="00BC48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8B8"/>
    <w:rsid w:val="00661DF6"/>
    <w:rsid w:val="00BC48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48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NTekstpodstawowy">
    <w:name w:val="PN Tekst podstawowy"/>
    <w:link w:val="PNTekstpodstawowyZnak"/>
    <w:rsid w:val="00BC48B8"/>
    <w:pPr>
      <w:tabs>
        <w:tab w:val="left" w:pos="380"/>
      </w:tabs>
      <w:spacing w:before="240" w:after="0" w:line="240" w:lineRule="auto"/>
      <w:jc w:val="both"/>
    </w:pPr>
    <w:rPr>
      <w:rFonts w:ascii="Arial" w:eastAsia="Times New Roman" w:hAnsi="Arial" w:cs="Times New Roman"/>
      <w:sz w:val="20"/>
      <w:szCs w:val="20"/>
      <w:lang w:eastAsia="pl-PL"/>
    </w:rPr>
  </w:style>
  <w:style w:type="character" w:customStyle="1" w:styleId="PNTekstpodstawowyZnak">
    <w:name w:val="PN Tekst podstawowy Znak"/>
    <w:link w:val="PNTekstpodstawowy"/>
    <w:rsid w:val="00BC48B8"/>
    <w:rPr>
      <w:rFonts w:ascii="Arial" w:eastAsia="Times New Roman" w:hAnsi="Arial"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48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NTekstpodstawowy">
    <w:name w:val="PN Tekst podstawowy"/>
    <w:link w:val="PNTekstpodstawowyZnak"/>
    <w:rsid w:val="00BC48B8"/>
    <w:pPr>
      <w:tabs>
        <w:tab w:val="left" w:pos="380"/>
      </w:tabs>
      <w:spacing w:before="240" w:after="0" w:line="240" w:lineRule="auto"/>
      <w:jc w:val="both"/>
    </w:pPr>
    <w:rPr>
      <w:rFonts w:ascii="Arial" w:eastAsia="Times New Roman" w:hAnsi="Arial" w:cs="Times New Roman"/>
      <w:sz w:val="20"/>
      <w:szCs w:val="20"/>
      <w:lang w:eastAsia="pl-PL"/>
    </w:rPr>
  </w:style>
  <w:style w:type="character" w:customStyle="1" w:styleId="PNTekstpodstawowyZnak">
    <w:name w:val="PN Tekst podstawowy Znak"/>
    <w:link w:val="PNTekstpodstawowy"/>
    <w:rsid w:val="00BC48B8"/>
    <w:rPr>
      <w:rFonts w:ascii="Arial" w:eastAsia="Times New Roman" w:hAnsi="Arial"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2982</Characters>
  <Application>Microsoft Office Word</Application>
  <DocSecurity>0</DocSecurity>
  <Lines>24</Lines>
  <Paragraphs>6</Paragraphs>
  <ScaleCrop>false</ScaleCrop>
  <Company/>
  <LinksUpToDate>false</LinksUpToDate>
  <CharactersWithSpaces>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cp:revision>
  <dcterms:created xsi:type="dcterms:W3CDTF">2020-12-23T07:39:00Z</dcterms:created>
  <dcterms:modified xsi:type="dcterms:W3CDTF">2020-12-23T07:40:00Z</dcterms:modified>
</cp:coreProperties>
</file>