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F1C" w:rsidRPr="00F15F1C" w:rsidRDefault="00F15F1C" w:rsidP="00F15F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770642-N-2020 z dnia 22.12.2020 r. </w:t>
      </w:r>
    </w:p>
    <w:p w:rsidR="00F15F1C" w:rsidRPr="00F15F1C" w:rsidRDefault="00F15F1C" w:rsidP="00F15F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Górnictwa: Przetarg nieograniczony na dostawę materiałów eksploatacyjnych do urządzeń posiadanych przez Zamawiającego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Zamówienie mo</w:t>
      </w:r>
      <w:r w:rsidR="009B5166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 być realizowane z ró</w:t>
      </w:r>
      <w:r w:rsidR="009B5166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nych źródeł, w zależności od potrzeb Zamawiaj</w:t>
      </w:r>
      <w:r w:rsidR="009B516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bookmarkStart w:id="0" w:name="_GoBack"/>
      <w:bookmarkEnd w:id="0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cego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032 2581631-9, e-mail bgxzg@gig.katowice.pl, faks 322596533.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15F1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http://vip99.lo.pl/przetargi/86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-Ofertę można złożyć w formie papierowej lub elektronicznej w formacie danych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doc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docx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rtf, pdf i podpisana kwalifikowanym podpisem elektronicznym. Sposób złożenia oferty, w tym zaszyfrowania oferty opisany został w Regulaminie korzystania z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Ofertę należy złożyć w oryginale. Do kompresji (zmniejszenia objętości) dokumentów elektronicznych Wykonawca musi stosować co najmniej jeden z formatów danych wskazanych w załączniku nr 2 do Rozporządzenia rady Ministrów z dnia 12 kwietnia 2012r. w sprawie Krajowych Ram Interoperacyjności, minimalnych wymagań dla rejestrów publicznych i wymiany informacji w postaci elektronicznej oraz minimalnych wymagań dla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systemów teleinformatycznych (Dz.U. 2017r. poz. 2247), np. .zip / .7z. Wykonawca składa elektroniczną ofertę w postępowaniu za pośrednictwem Formularza do złożenia oferty dostępnego na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miniPortalu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Klucz publiczny niezbędny do zaszyfrowania oferty przez Wykonawcę jest dostępny dla Wykonawców na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miniPortalu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formularzu oferty Wykonawca zobowiązany jest podać adres skrzynki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 którym prowadzona będzie korespondencja związana z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postępowaniem.Oferty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złożyć: dla oferty w formie pisemnej (tradycyjnej papierowej) w siedzibie Zamawiającego w Katowicach przy Placu Gwarków 1, Gmach Dyrekcji, Dział Handlowy (FZ-1), pokój 226, II piętro lub dla oferty w formie elektronicznej przez platformę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na dostawę materiałów eksploatacyjnych do urządzeń posiadanych przez Zamawiającego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FZ-1/5401/KB/20/SC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15F1C" w:rsidRPr="00F15F1C" w:rsidRDefault="00F15F1C" w:rsidP="00F15F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usługę lub roboty budowlane: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materiałów eksploatacyjnych do urządzeń posiadanych przez Zamawiającego: Część 1. Elementy eksploatacyjne do posiadanego przez Zamawiającego analizatora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Morphologi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G3S-I Część 2 : Elementy eksploatacyjne do posiadanych przez Zamawiającego mierników WTW: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/ION/Cond750 ,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multi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350I i 3320 oraz sondy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TriOxmatic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Część 3 : Materiały eksploatacyjne do posiadanego przez Zamawiającego analizatora AOX MultiX2000 oraz AOX MultiX2500 Część 4 : Elementy eksploatacyjne zestawu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FIACompact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FIAModula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Część 5 : Materiały eksploatacyjne dla posiadanych przez Zamawiającego spektrometrów ICPMS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NexIon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300s oraz ICPOES Optima 5300DV oraz do analizatora rtęci SMS100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38000000-5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38900000-4</w:t>
            </w:r>
          </w:p>
        </w:tc>
      </w:tr>
    </w:tbl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141511,13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Zamawiający ustala czas trwania umowy na okres 12 miesięcy od daty zawarcia umowy, chyba, że wcześniej zostanie wyczerpana ilość przedmiotu zamówienia określona w formularzu techniczno-cenowym, stanowiącym załącznik nr 3 do SIWZ. 2. Zamówienia będą realizowane sukcesywnie (częściowo) na podstawie zamówień cząstkowych. 3. Zamówienia będą realizowane przez Wykonawcę w terminie do 6 tygodni na podstawie dyspozycji otrzymanej od Zamawiającego pocztą elektroniczną na warunkach DDP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Incoterms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2010 do oznaczonego miejsca wykonania, tj. Główny Instytut Górnictwa, Plac Gwarków 1, 40-166 Katowice, Budynek CCTW, Zakład SC, od poniedziałku do piątku. Wykonawca zobowiązany jest do potwierdzenia każdego zamówienia cząstkowego pocztą elektroniczną. 4. Wykonawca zapewni gwarancję i rękojmię zgodnie z gwarancją producenta, jednak nie krótszą niż 12 miesięcy. Gwarancja na części i materiały eksploatacyjne dotyczy wad produkcyjnych lub otrzymania towaru uszkodzonego. Termin gwarancji będzie liczony od daty odbioru towaru. Uzupełnienie ilościowe lub wymiana wadliwego produktu na pozbawiony wad nastąpi w terminie do 14 dni roboczych od daty zgłoszenia reklamacji. 5.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 zastrzega sobie prawo do realizacji zamówień w ilościach uzależnionych od rzeczywistych potrzeb oraz do ograniczenia zamówienia w zakresie ilościowym i rzeczowym, co nie jest odstąpieniem od umowy nawet w części. Wykonawca z tego tytułu nie może wystąpić z roszczeniami w stosunku do Zamawiającego. 6. Warunki płatności: Termin płatności będzie liczony od daty dostarczenia do GIG prawidłowo wystawionej faktury (cząstkowej). Wykonawca wystawi fakturę z uwzględnieniem rzeczywiście dostarczonej ilości i podaniem ceny jednostkowej dostarczonego przedmiotu zamówienia. W postępowaniu o udzielenie zamówienia, komunikacja między Zamawiającym a Wykonawcami odbywa się: a) dla ofert w formie tradycyjnej papierowej / pisemnej -pocztą, kurierem lub osobiście w siedzibie Zamawiającego. b) dla ofert złożonych w wersji elektronicznej - przy użyciu mini portalu https://miniportal.uzp.gov.pl/,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ePUAPu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https://epuap.gov.pl/wps/portal oraz poczty elektroniczne: mwallenburg@gig.eu. 4.1. Wykonawca zamierzający wziąć udział w postępowaniu o udzielenie zamówienia publicznego i złożyć ofertę w wersji elektronicznej, musi posiadać konto na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Wykonawca posiadający konto na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dostęp do formularzy: złożenia, zmiany, wycofania oferty lub wniosku oraz do formularza do komunikacji. 4.2. Wymagania techniczne i organizacyjne wysyłania i odbierania dokumentów elektronicznych, elektronicznych kopii dokumentów i oświadczeń oraz informacji przekazywanych przy ich użyciu opisane zostały w Regulaminie korzystania z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miniPortalu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Regulaminie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4.3. Za datę przekazania oferty przyjmuje się: a) dla ofert w formie tradycyjnej papierowej/ pisemnej –datę wpływu / złożenia oferty w siedzibie Zamawiającego. b) dla ofert złożonych w wersji elektronicznej datę jej wpływu na platformę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 datę przekazania wniosków, zawiadomień, dokumentów elektronicznych, oświadczeń lub elektronicznych kopii dokumentów lub oświadczeń oraz innych informacji przyjmuje się datę ich wpływu na platformę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adres poczty elektronicznej: mwallenburg@gig.eu. 4.4. Identyfikator postępowania i klucz publiczny dla danego postępowania o udzielenie zamówienia dostępne są na Liście wszystkich postępowań na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miniPortalu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1. O udzielenie zamówienia mogą się ubiegać Wykonawcy, którzy: 1.1. nie podlegają wykluczeniu; 2. Podstawy wykluczenia: 2.1. Zamawiający wykluczy z postępowania Wykonawcę/ów w przypadkach, o których mowa w art. 24 ust. 1 pkt 12-23 ustawy (przesłanki wykluczenia obligatoryjne). 2.2. Z postępowania o udzielenie zamówienia Zamawiający wykluczy także Wykonawcę/ów w następujących przypadkach - wybrane przez Zamawiającego przesłanki wykluczenia fakultatywne, przewidziane w art. 24 ust. 5 ustawy: 2.2.1.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- Prawo restrukturyzacyjne (Dz. U. poz. 978, z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- Prawo upadłościowe (Dz. U. z 2015 r. poz. 233 z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3. Warunki udziału w postępowaniu, określone przez Zamawiającego zgodnie z art. 22 ust. 1b ustawy: 3.1. Wykonawca musi posiadać kompetencje lub uprawnienia do prowadzenia określonej działalności zawodowej, o ile wynika to z odrębnych przepisów, pozwalające na realizację zamówienia. - NIE DOTYCZY NINIEJSZEGO POSTĘPOWANIA 3.2 Wykonawca musi znajdować się w sytuacji ekonomicznej lub finansowej pozwalające, na realizację zamówienia. - NIE DOTYCZY NINIEJSZEGO POSTĘPOWANIA 3.3 Wykonawca musi posiadać zdolność techniczną lub zawodową pozwalającą na realizację zamówienia. - NIE DOTYCZY NINIEJSZEGO POSTĘPOWANIA 4. Wykaz oświadczeń i dokumentów, potwierdzających brak podstaw wykluczenia oraz na potwierdzenie, że oferowane dostawy odpowiadają wymaganiom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określonym przez Zamawiającego: 4.1. W celu wykazania braku podstaw wykluczenia z postępowania o udzielenie zamówienia do oferty należy dołączyć aktualne na dzień składania ofert Oświadczenia, zgodne ze wzorem stanowiącym załącznik nr 2 do SIWZ (oświadczenie z art. 25a ustawy). Informacje zawarte w Oświadczeniach stanowią wstępne potwierdzenie, że Wykonawca nie podlega wykluczeniu z postępowania. 4.2. W celu potwierdzenia braku podstawy do wykluczenia Wykonawcy z postępowania, o której mowa w art. 24 ust. 1 pkt 23 ustawy, Wykonawca składa, stosownie do treści art. 24 ust. 11 ustawy (w terminie 3 dni od dnia zamieszczenia przez Zamawiającego na stronie internetowej informacji z otwarcia ofert, tj. informacji, o których mowa w art. 86 ust. 5 ustawy), oświadczenie o przynależności lub braku przynależności do tej samej grupy kapitałowej, o której mowa w art. 24 ust. 1 pkt 23 ustawy. Wraz ze złożeniem oświadczenia, Wykonawca może przedstawić dowody, że powiązania z innym Wykonawcą nie prowadzą do zakłócenia konkurencji w postępowaniu o udzielenie zamówienia. Uwaga nr 2 : W przypadku Wykonawców wspólnie składających ofertę, dokumenty o których mowa w pkt 4.2. zobowiązany jest złożyć każdy z Wykonawców wspólnie składających ofertę. 4.3. Wykonawca, którego oferta zostanie najwyżej oceniona, w celu potwierdzenia, że oferowane dostawy odpowiadają wymaganiom określonym przez Zamawiającego (zgodnie z opisem przedmiotu zamówienia), zostanie wezwany do przedłożenia następujących dokumentów (aktualnych na dzień złożenia): NIE DOTYCZY NINIEJSZEGO POSTĘPOWANIA Uwaga nr 3 (dotycząca wszystkich oświadczeń i dokumentów): 1) 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2014 r. poz. 1114 oraz z 2016 r. poz. 352), 2) w przypadku wskazania przez Wykonawcę dostępności oświadczeń lub dokumentów, w formie elektronicznej pod określonymi adresami internetowymi ogólnodostępnych i bezpłatnych baz danych, Zamawiający pobiera samodzielnie z tych baz danych wskazane przez Wykonawcę oświadczenia lub dokumenty, 3) w przypadku wskazania przez Wykonawcę oświadczeń lub dokumentów na potwierdzenie braku podstaw wykluczenia lub spełniania warunków udziału 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 4) w przypadku wskazania przez Wykonawcę oświadczeń lub dokumentów, które znajdują się w posiadaniu Zamawiającego, w szczególności oświadczeń lub dokumentów przechowywanych przez Zamawiającego zgodnie z art. 97 ust. 1 ustawy, Zamawiający w celu potwierdzenia okoliczności, o których mowa w art. 25 ust. 1 pkt 1 i 3 ustawy (brak podstaw wykluczenia oraz spełnianie warunków udziału w postępowaniu określonych przez Zamawiającego), korzysta z posiadanych oświadczeń lub dokumentów, o ile są one aktualne. 5. Podmioty zagraniczne: 5.1. Jeżeli Wykonawca ma siedzibę lub miejsce zamieszkania poza terytorium Rzeczypospolitej Polskiej: 5.1.1. składa dokument lub dokumenty wystawione w kraju, w którym Wykonawca ma siedzibę lub miejsce zamieszkania, potwierdzające odpowiednio, że nie otwarto jego likwidacji ani nie ogłoszono upadłości (dokumenty powinny być wystawione nie wcześniej niż 6 miesięcy przed upływem terminu składania ofert). 5.2. Jeżeli w kraju, w którym Wykonawca ma siedzibę lub miejsce zamieszkania lub miejsce zamieszkania ma osoba, której dokument dotyczy, nie wydaje się dokumentu, o którym mowa powyżej, zastępuje się je dokumentem zawierającym odpowiednio oświadczenie Wykonawcy, ze wskazaniem osoby albo osób uprawnionych do jego reprezentacji, lub oświadczenie osoby, której dokument miał dotyczyć, złożone przed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notariuszem lub przed organem sądowym, administracyjnym albo organem samorządu zawodowego lub gospodarczego właściwym ze względu na siedzibę lub miejsce zamieszkania Wykonawcy lub miejsce zamieszkania tej osoby. 5.3. W przypadku wątpliwości co do treści dokumentu złożonego przez wykonawcę, zamawiający może zwrócić się do właściwych organów odpowiednio kraju, w którym wykonawca ma siedzibę lub miejsce zamieszkania lub miejsce zamieszkania ma osoba, której dokument dotyczy, o udzielenie niezbędnych informacji dotyczących tego dokumentu.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1 USTAWY PZP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Szczegółowe zapisy są określone w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Załącznikiu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6 do SIWZ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14.01.2021, godzina: 10:00,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oferta musi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byc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sporządzona pisemnie w j. polskim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IV.6.5) Informacje dodatkowe: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180"/>
        <w:gridCol w:w="834"/>
        <w:gridCol w:w="7204"/>
      </w:tblGrid>
      <w:tr w:rsidR="00F15F1C" w:rsidRPr="00F15F1C" w:rsidTr="00F15F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Elementy eksploatacyjne do posiadanego przez Zamawiającego analizatora </w:t>
            </w:r>
            <w:proofErr w:type="spellStart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Morphologi</w:t>
            </w:r>
            <w:proofErr w:type="spellEnd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G3S-I</w:t>
            </w:r>
          </w:p>
        </w:tc>
      </w:tr>
    </w:tbl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Elementy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eksploatacyjne do posiadanego przez Zamawiającego analizatora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Morphologi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G3S-I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38000000-5,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10380,00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F15F1C" w:rsidRPr="00F15F1C" w:rsidRDefault="00F15F1C" w:rsidP="00F15F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"/>
        <w:gridCol w:w="180"/>
        <w:gridCol w:w="834"/>
        <w:gridCol w:w="7315"/>
      </w:tblGrid>
      <w:tr w:rsidR="00F15F1C" w:rsidRPr="00F15F1C" w:rsidTr="00F15F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Elementy eksploatacyjne do posiadanych przez Zamawiającego mierników WTW: </w:t>
            </w:r>
            <w:proofErr w:type="spellStart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/ION/Cond750 , </w:t>
            </w:r>
            <w:proofErr w:type="spellStart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multi</w:t>
            </w:r>
            <w:proofErr w:type="spellEnd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350I i 3320 oraz sondy </w:t>
            </w:r>
            <w:proofErr w:type="spellStart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TriOxmatic</w:t>
            </w:r>
            <w:proofErr w:type="spellEnd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</w:p>
        </w:tc>
      </w:tr>
    </w:tbl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Elementy eksploatacyjne do posiadanych przez Zamawiającego mierników WTW: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/ION/Cond750 ,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multi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350I i 3320 oraz sondy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TriOxmatic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38000000-5,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20443,50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rozpoczęcia: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F15F1C" w:rsidRPr="00F15F1C" w:rsidRDefault="00F15F1C" w:rsidP="00F15F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1"/>
        <w:gridCol w:w="180"/>
        <w:gridCol w:w="834"/>
        <w:gridCol w:w="7267"/>
      </w:tblGrid>
      <w:tr w:rsidR="00F15F1C" w:rsidRPr="00F15F1C" w:rsidTr="00F15F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Materiały eksploatacyjne do posiadanego przez Zamawiającego analizatora AOX MultiX2000 oraz AOX MultiX2500 </w:t>
            </w:r>
          </w:p>
        </w:tc>
      </w:tr>
    </w:tbl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eksploatacyjne do posiadanego przez Zamawiającego analizatora AOX MultiX2000 oraz AOX MultiX2500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38000000-5,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11104,00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</w:tbl>
    <w:p w:rsidR="00F15F1C" w:rsidRPr="00F15F1C" w:rsidRDefault="00F15F1C" w:rsidP="00F15F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827"/>
      </w:tblGrid>
      <w:tr w:rsidR="00F15F1C" w:rsidRPr="00F15F1C" w:rsidTr="00F15F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Elementy eksploatacyjne zestawu </w:t>
            </w:r>
            <w:proofErr w:type="spellStart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FIACompact</w:t>
            </w:r>
            <w:proofErr w:type="spellEnd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</w:t>
            </w:r>
            <w:proofErr w:type="spellStart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FIAModula</w:t>
            </w:r>
            <w:proofErr w:type="spellEnd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Elementy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eksploatacyjne zestawu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FIACompact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FIAModula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38000000-5, 38900000-4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21970,98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Czas trwania lub termin wykonania: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F15F1C" w:rsidRPr="00F15F1C" w:rsidRDefault="00F15F1C" w:rsidP="00F15F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180"/>
        <w:gridCol w:w="834"/>
        <w:gridCol w:w="7336"/>
      </w:tblGrid>
      <w:tr w:rsidR="00F15F1C" w:rsidRPr="00F15F1C" w:rsidTr="00F15F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Materiały eksploatacyjne dla posiadanych przez Zamawiającego spektrometrów ICPMS </w:t>
            </w:r>
            <w:proofErr w:type="spellStart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NexIon</w:t>
            </w:r>
            <w:proofErr w:type="spellEnd"/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300s oraz ICPOES Optima 5300DV oraz do analizatora rtęci SMS100</w:t>
            </w:r>
          </w:p>
        </w:tc>
      </w:tr>
    </w:tbl>
    <w:p w:rsidR="00F15F1C" w:rsidRPr="00F15F1C" w:rsidRDefault="00F15F1C" w:rsidP="00F15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15F1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eksploatacyjne dla posiadanych przez Zamawiającego spektrometrów ICPMS </w:t>
      </w:r>
      <w:proofErr w:type="spellStart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>NexIon</w:t>
      </w:r>
      <w:proofErr w:type="spellEnd"/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300s oraz ICPOES Optima 5300DV oraz do analizatora rtęci SMS100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38000000-5,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77612,65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F15F1C" w:rsidRPr="00F15F1C" w:rsidTr="00F15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15F1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F15F1C" w:rsidRPr="00F15F1C" w:rsidRDefault="00F15F1C" w:rsidP="00F15F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5F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15F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15F1C" w:rsidRPr="00F15F1C" w:rsidRDefault="00F15F1C" w:rsidP="00F15F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5F1C" w:rsidRPr="00F15F1C" w:rsidRDefault="00F15F1C" w:rsidP="00F15F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15F1C" w:rsidRPr="00F15F1C" w:rsidTr="00F15F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5F1C" w:rsidRPr="00F15F1C" w:rsidRDefault="00F15F1C" w:rsidP="00F15F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92FE3" w:rsidRDefault="00692FE3"/>
    <w:sectPr w:rsidR="00692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0BE"/>
    <w:rsid w:val="005650BE"/>
    <w:rsid w:val="00692FE3"/>
    <w:rsid w:val="009B5166"/>
    <w:rsid w:val="00F1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8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49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43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3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85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1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6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3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28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4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2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0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11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8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98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0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0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63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58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26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52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96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47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93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4567</Words>
  <Characters>27408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dcterms:created xsi:type="dcterms:W3CDTF">2020-12-22T13:14:00Z</dcterms:created>
  <dcterms:modified xsi:type="dcterms:W3CDTF">2020-12-22T13:14:00Z</dcterms:modified>
</cp:coreProperties>
</file>