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530F8F">
        <w:rPr>
          <w:b/>
          <w:sz w:val="20"/>
          <w:szCs w:val="20"/>
        </w:rPr>
        <w:t>4</w:t>
      </w:r>
      <w:r w:rsidR="006312CF">
        <w:rPr>
          <w:b/>
          <w:sz w:val="20"/>
          <w:szCs w:val="20"/>
        </w:rPr>
        <w:t>67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 xml:space="preserve">Załącznik </w:t>
      </w:r>
      <w:r w:rsidRPr="007C17DB">
        <w:rPr>
          <w:b/>
          <w:sz w:val="28"/>
          <w:szCs w:val="20"/>
          <w:u w:val="single"/>
        </w:rPr>
        <w:t>nr 1</w:t>
      </w:r>
      <w:r w:rsidR="007C17DB" w:rsidRPr="007C17DB">
        <w:rPr>
          <w:b/>
          <w:sz w:val="28"/>
          <w:szCs w:val="20"/>
          <w:u w:val="single"/>
        </w:rPr>
        <w:t>A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912E87" w:rsidRDefault="00912E87" w:rsidP="00030CDB">
      <w:pPr>
        <w:rPr>
          <w:sz w:val="20"/>
          <w:szCs w:val="20"/>
        </w:rPr>
      </w:pPr>
      <w:bookmarkStart w:id="0" w:name="_GoBack"/>
      <w:bookmarkEnd w:id="0"/>
    </w:p>
    <w:p w:rsidR="00030CDB" w:rsidRPr="00004AA5" w:rsidRDefault="00030CDB" w:rsidP="00030CDB">
      <w:pPr>
        <w:rPr>
          <w:sz w:val="20"/>
          <w:szCs w:val="20"/>
        </w:rPr>
      </w:pPr>
    </w:p>
    <w:p w:rsidR="007C17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6312CF" w:rsidRPr="006312CF">
        <w:rPr>
          <w:rFonts w:ascii="Times New Roman" w:hAnsi="Times New Roman"/>
          <w:b/>
          <w:u w:val="single"/>
        </w:rPr>
        <w:t>na przedłużenie o rok wsparcia technicznego i aktualizacji oprogramowania LOG Syste</w:t>
      </w:r>
      <w:r w:rsidR="007C17DB">
        <w:rPr>
          <w:rFonts w:ascii="Times New Roman" w:hAnsi="Times New Roman"/>
          <w:b/>
          <w:u w:val="single"/>
        </w:rPr>
        <w:t xml:space="preserve">m </w:t>
      </w:r>
    </w:p>
    <w:p w:rsidR="00030CDB" w:rsidRDefault="007C17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b/>
          <w:u w:val="single"/>
        </w:rPr>
        <w:t xml:space="preserve">– Tabela funkcjonalności dla zaoferowanego oprogramowania równoważnego </w:t>
      </w:r>
      <w:r w:rsidR="00030CDB">
        <w:rPr>
          <w:rFonts w:ascii="Times New Roman" w:hAnsi="Times New Roman"/>
          <w:sz w:val="18"/>
        </w:rPr>
        <w:t xml:space="preserve">                                                   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tbl>
      <w:tblPr>
        <w:tblpPr w:leftFromText="141" w:rightFromText="141" w:bottomFromText="200" w:vertAnchor="text" w:horzAnchor="margin" w:tblpXSpec="center" w:tblpY="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7"/>
        <w:gridCol w:w="11143"/>
        <w:gridCol w:w="1133"/>
        <w:gridCol w:w="1601"/>
      </w:tblGrid>
      <w:tr w:rsidR="007C17DB" w:rsidRPr="00E7706B" w:rsidTr="007C17DB">
        <w:trPr>
          <w:trHeight w:val="170"/>
          <w:tblHeader/>
        </w:trPr>
        <w:tc>
          <w:tcPr>
            <w:tcW w:w="0" w:type="auto"/>
            <w:vAlign w:val="center"/>
          </w:tcPr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1143" w:type="dxa"/>
            <w:vAlign w:val="center"/>
          </w:tcPr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Funkcje i warunki techniczne programu komputerowego</w:t>
            </w:r>
          </w:p>
        </w:tc>
        <w:tc>
          <w:tcPr>
            <w:tcW w:w="1133" w:type="dxa"/>
            <w:vAlign w:val="center"/>
          </w:tcPr>
          <w:p w:rsidR="007C17DB" w:rsidRPr="009370C1" w:rsidRDefault="007C17DB" w:rsidP="007C17DB">
            <w:pPr>
              <w:ind w:left="-570" w:firstLine="570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Warunek</w:t>
            </w:r>
          </w:p>
        </w:tc>
        <w:tc>
          <w:tcPr>
            <w:tcW w:w="1601" w:type="dxa"/>
            <w:vAlign w:val="center"/>
          </w:tcPr>
          <w:p w:rsidR="007C17DB" w:rsidRPr="001A1F22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1A1F22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 xml:space="preserve">Informacja w zakresie spełnienia warunków. Proszę wypełnić wiersze poprzez wpisanie </w:t>
            </w:r>
          </w:p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1A1F22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>TAK lub NIE</w:t>
            </w:r>
          </w:p>
        </w:tc>
      </w:tr>
      <w:tr w:rsidR="007C17DB" w:rsidRPr="00E7706B" w:rsidTr="007C17DB">
        <w:trPr>
          <w:trHeight w:val="170"/>
          <w:tblHeader/>
        </w:trPr>
        <w:tc>
          <w:tcPr>
            <w:tcW w:w="0" w:type="auto"/>
            <w:vAlign w:val="center"/>
          </w:tcPr>
          <w:p w:rsidR="007C17DB" w:rsidRPr="009370C1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143" w:type="dxa"/>
            <w:vAlign w:val="center"/>
          </w:tcPr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3" w:type="dxa"/>
            <w:vAlign w:val="center"/>
          </w:tcPr>
          <w:p w:rsidR="007C17DB" w:rsidRPr="009370C1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601" w:type="dxa"/>
            <w:vAlign w:val="center"/>
          </w:tcPr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370C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4</w:t>
            </w:r>
          </w:p>
        </w:tc>
      </w:tr>
      <w:tr w:rsidR="007C17DB" w:rsidRPr="00E7706B" w:rsidTr="007C17DB">
        <w:trPr>
          <w:trHeight w:val="170"/>
          <w:tblHeader/>
        </w:trPr>
        <w:tc>
          <w:tcPr>
            <w:tcW w:w="0" w:type="auto"/>
            <w:vMerge w:val="restart"/>
            <w:vAlign w:val="center"/>
          </w:tcPr>
          <w:p w:rsidR="007C17DB" w:rsidRPr="009370C1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9370C1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Architektura s</w:t>
            </w:r>
            <w:r w:rsidRPr="00911C1B">
              <w:rPr>
                <w:rFonts w:asciiTheme="minorHAnsi" w:hAnsiTheme="minorHAnsi"/>
                <w:b/>
                <w:sz w:val="18"/>
                <w:szCs w:val="18"/>
              </w:rPr>
              <w:t>ystemu</w:t>
            </w: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Calibri"/>
                <w:bCs w:val="0"/>
                <w:color w:val="auto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posiadać s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erwer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plikacji.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posiadać konsolę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dministracyjną (brak ograniczeń licencyjnych).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posiadać moduł </w:t>
            </w:r>
            <w:r w:rsidRPr="00886163">
              <w:rPr>
                <w:rFonts w:asciiTheme="minorHAnsi" w:hAnsiTheme="minorHAnsi" w:cs="Times New Roman"/>
                <w:b w:val="0"/>
                <w:i/>
                <w:color w:val="auto"/>
                <w:sz w:val="18"/>
                <w:szCs w:val="18"/>
              </w:rPr>
              <w:t>helpdesk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dla użytkownika.(brak ograniczeń licencyjnych)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posiadać agenta na stacje komputerowe z systemami Windows.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posiadać skrypty zbierające informacje z systemów grupy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Linux/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Unix.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Serwer systemu musi pozwalać na pracę w trybie klastrowym ACTIVE-PASIVE.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2"/>
              <w:spacing w:before="0" w:line="259" w:lineRule="auto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pozwalać na utworzenie bazy danych na platformach Microsoft SQL oraz </w:t>
            </w:r>
            <w:proofErr w:type="spellStart"/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PostgreSQL</w:t>
            </w:r>
            <w:proofErr w:type="spellEnd"/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D14CF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4D14CF">
              <w:rPr>
                <w:rFonts w:asciiTheme="minorHAnsi" w:hAnsiTheme="minorHAnsi"/>
                <w:b/>
                <w:sz w:val="18"/>
                <w:szCs w:val="18"/>
              </w:rPr>
              <w:t>Bezpi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eczeństwo i komunikacja systemu</w:t>
            </w: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Komunikacja w systemie pomiędzy każd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ym modułem musi być szyfrowana.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Agent musi samodz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ielnie nawiązywać połączenie z s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erwerem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plikacji.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zapewniać pakietową transmisję danych pomiędzy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gentem a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erwerem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plikacji.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Agent musi się automatycznie aktualizować.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911C1B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informować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, kiedy a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gent był ostatnio zalogowany w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</w:t>
            </w:r>
            <w:r w:rsidRPr="00911C1B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ystemie.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tabs>
                <w:tab w:val="left" w:pos="247"/>
              </w:tabs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umożl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iwiać konfigurację komunikacji a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genta z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serwerem a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plikacji poprzez: ograniczenie pakietów w sieci LAN/WAN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ać konfigurację agentów zdalnie.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wysyłać powiadomienia do użytkownika za pośrednictwem wiadomości e-mail z wykorzystaniem zdefiniowanych serwerów poczty SMTP, IMAP, POP.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w zakresie modułu helpdesk musi posiadać możliwość ustawienia certyfikatu SSL i zapewnić komunikację z wykorzystaniem protokołu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HTTP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oraz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HTTPS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911C1B" w:rsidRDefault="007C17DB" w:rsidP="00676D81">
            <w:pPr>
              <w:tabs>
                <w:tab w:val="left" w:pos="247"/>
              </w:tabs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obsługiwać w serwerach poczty protokoły SSLv2, SSLv3 TLS, STARTTLS.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BA45FF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Pliki instalacyjne systemu</w:t>
            </w: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tabs>
                <w:tab w:val="left" w:pos="708"/>
              </w:tabs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zestaw plików instalacyjnych.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Wszystkie komponenty i pliki systemu muszą być podpisane certyfikatem zapewniającym zgodność i autentyczność. 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dokonanie instalacji agentów za pomocą obcych systemów do dystrybucji paczek instalacyjnych.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W zakresie modułu </w:t>
            </w:r>
            <w:r w:rsidRPr="0070216C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helpdesk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system musi dodatkowo posiadać paczkę plików w formacie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ZIP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lastRenderedPageBreak/>
              <w:t>4.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</w:tcBorders>
            <w:vAlign w:val="center"/>
          </w:tcPr>
          <w:p w:rsidR="007C17DB" w:rsidRPr="00E7706B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11C1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Kopia 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bezpieczeństwa systemu (ang. backup)</w:t>
            </w: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871751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Calibri"/>
                <w:b w:val="0"/>
                <w:bCs/>
                <w:sz w:val="18"/>
                <w:szCs w:val="18"/>
              </w:rPr>
            </w:pPr>
            <w:r w:rsidRPr="00871751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dokonanie kopii bezpieczeństwa bazy danych systemu za pomocą obcych systemów do bezpieczeństwa danych.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dokonanie eksportu wszystkich ustawiań konfiguracyjnych systemu do pliku oraz ponowny import tych ustawień np. do nowej instancji systemu.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w zakresie modułu </w:t>
            </w:r>
            <w:r w:rsidRPr="0070216C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helpdesk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musi umożliwiać dokonanie e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 xml:space="preserve">ksportu konfiguracji globalnej </w:t>
            </w: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do pliku oraz ponowny import tych ustawień np. do nowej instancji systemu.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E7706B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E7706B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911C1B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911C1B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cykliczne wykonywanie optymalizacji bazy danych systemu z poziomu konsoli systemu.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7C17DB" w:rsidRPr="004B0BEE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B0BEE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4B0BEE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Interfejs i praca z systemem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Interfejs użytkownika musi być wykonany w stylu posiadającym zakładki tematyczne.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Dostęp do danych musi zapewniać możliwość dowolnego, zaawanasowanego filtrowania danych.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graficzny edytor raportów, który nie może być oddzielnym oprogramowaniem i nie może wymagać dodatkowych opłat licencyjnych.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dowolne tworzenie raportów, kodów kreskowych, grafik, dołączania wykresów 2D i 3D oraz pobierania i wizualizowania danych z dowolnych źródeł.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menu kontekstowe użytkownika aktywowane klawiszem myszy. 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współpracować z czytnikami kodów kreskowych.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organizowanie danych w tabelach.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szybki dostęp do zgłoszeń w module. 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ustawienie czasu przechowywania danych w rejestrze wykonywanych czynności w systemie.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użytkownikowi zalogowanemu przez moduł webowy do przeglądania posiadanych przez niego zasobów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prezentować w postaci graficznej informacje o produktywności, aktywności oraz wykorzystaniu oprogramowania i stron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WWW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dla każdego zalogowanego użytkownika w konsoli przeglądarki internetowej.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Dostęp do systemu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tworzenie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grup ról użytkowników systemu (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musi zezwalać na stworzenie macierzy uprawnień dostępu do funkcji systemu z możliwością określenia poziomu dostępu do zapisu, do odczytu, do zmiany/edycji, do usuwania danych w systemie w ramach danej funkcji)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jednoczesną pracę wielu konsoli administracyjnych na jednym serwerze aplikacji.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both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3877" w:type="dxa"/>
            <w:gridSpan w:val="3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Skanowanie sieci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skanowanie aktywne.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konfigurowalny skaner aktywny sieci (ping).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konfigurowalny skaner wykorzystujący protokół SNMP odczytujący informacje ze skanowanego urządzania.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skanowanie zakresów adresów IP.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mechanizm skanowania wskazanych portów TCP.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skanowanie za pomocą AD.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autoryzowanie urządzeń.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listę autoryzowanych urządzeń.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mechanizm odbierania autoryzacji urządzeniom.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tworzenie zasobów na podstawie elementów sieciowych.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separację urządzeń występujących w sieci od zasobów w ewidencji.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informację o usuniętym zasobie z bazy ewidencyjnej.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rozpoznawać zmiany nazw komputerów.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automatycznie i półautomatycznie kojarzyć urządzenia sieciowe z ewidencjonowanymi zasobami.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13877" w:type="dxa"/>
            <w:gridSpan w:val="3"/>
            <w:tcBorders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Zarządzanie zasobami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ewidencjonowanie wielu zasobów min. komputerów, urządzeń sieciowych, drukarek, urządzeń mobilnych, monitorów, kart SIM, modemów, licencji na zakupione oprogramowanie, faktur, gwarancji, umów, pism, pracowników, usług, aplikacji, pojazdów.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dodawanie, edycję, usuwanie oraz dowolne opisywanie.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automatyczne dodawanie do bazy ewidencji zasobów typu komputer po połączeniu się agenta z serwerem.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automatyczne klonowanie zasobów wskazaną ilość razy. 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grupową zmianę opisu wybranych.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automatyczne numerowanie określonych pól w zasobie.</w:t>
            </w:r>
          </w:p>
        </w:tc>
        <w:tc>
          <w:tcPr>
            <w:tcW w:w="1133" w:type="dxa"/>
            <w:tcBorders>
              <w:top w:val="single" w:sz="4" w:space="0" w:color="000000"/>
            </w:tcBorders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tcBorders>
              <w:top w:val="single" w:sz="4" w:space="0" w:color="000000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dowolne tworzenie schematów formatowania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autonumeracji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dla dowolnych pól tekstowych  zasobów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tworzenie warunkowego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autonumerowania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na tworzenie list słownikowych dotyczących części istotnych pól zasoby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dowolną identyfikację graficzną wybranego zasobu.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ewidencjonowanie dowolnych załączników w bazie danych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ewidencjonowanie zasobów w sposób zgodny ze schematem.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importowanie i synchronizację automatyczną informacji o pracownikach z usługi katalogowej LDAP (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min.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Active Directory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)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oferować możliwość aktualizacji LDAP w zakresie danych o pracown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ikach z poziomu konsoli systemu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importowanie danych z zewnętrznych źródeł danych.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łączenie dwóch zasobów razem za pomocą relacji n-n (wiele do wielu).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zapisywać historię dokonywanych operacji na zasobach.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tcBorders>
              <w:top w:val="single" w:sz="4" w:space="0" w:color="auto"/>
            </w:tcBorders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ewidencjonowanie zutylizowanych komputerów z zachowaniem historii.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9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Audyty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zapisywać informacje do jednego „audytu bazowego” bez możliwości jego usunięcia.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ograniczenie widoczności wyników skanowania dla użytkowników.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(online) zbierać informacje o konfiguracji sprzętu, w szczególności o: parametrach płyty głównej tj. producent, numer seryjny, wersja mostka północnego i południowego, ilość gniazd pamięci wraz z informacją o ich zajętości; kościach pamięci RAM z podaniem jednoznacznej specyfikacji kości tj. typu (DDR/DRR2/DDR3 itp.) , numeru seryjnego oraz model kości a także informacja o taktowaniu; sumarycznej ilości pamięci RAM w komputerze, szczególnie dla urządzeń wirtualnych; procesorach; monitorach podłączonych do komputera z jednoznacznym wskazaniem producenta, modelu, numeru seryjnego oraz dacie produkcji; dysków twardych z podaniem typu interfejsu, numerów seryjnych oraz tablicy informacji S.M.A.R.T.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(online) zbierać informacje o kontach lokalnych użytkowników systemów operacyjnych Windows wraz z informacją o ich aktywności (włączone/wyłączone) a także uprawnieniach np. administrator komputera, gość.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zbierać pełne informację o wersji zainstalowanego systemu operacyjnego Windows w tym także informację o zainstalowanym Service Pack.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zbierać pełne informacje o nagłówku pliku wykonywalnego (programu).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7D5B08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</w:pPr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System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musi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odczytywać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klucze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instalacyjne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do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oprogramowania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minimum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dla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takich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programów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jak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: Microsoft Windows (Me/ 2000/ XP/ 2003/ Vista/ 2008/ 7/ 8.x/ 10); Microsoft Office (2000/XP/2003/2007/2010/2013);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ACDSee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(6/7/8/9); Alcohol 52/68/120%; Adobe Acrobat (6/7/8/9,X,XI); Adobe Illustrator; Adobe Photoshop 7, CS; Adobe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Framemaker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10; Adobe Premiere CS5.x, CS6.x; Adobe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Robohelp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9; Adobe Dreamweaver CS5.x, CS6.x; AutoCAD;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Cyberlink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PowerDVD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Crystal Reports;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FinePrint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Macromedia Flash/ Fireworks/ ColdFusion/ Dreamweaver/ Contribute/ FreeHand; Microsoft Exchange; Microsoft Money (2005/2006/2007); Microsoft Operations Manager; Microsoft SQL Server; Microsoft Virtual PC; Microsoft Virtual Server 2005; Microsoft Visual Studio (6/.NET 2003/2005/2008/2010); Microsoft Works; Nero; Norton Partition Magic;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Registy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Mechanic; Roxio Easy Media Creator; Sonic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MyDVD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TuneUp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Utilities (2005/2006/2007/2008/2009/2010/2011);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VMeare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WinImage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WinZip 6-15;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ZoneAlarm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>XmlSpy</w:t>
            </w:r>
            <w:proofErr w:type="spellEnd"/>
            <w:r w:rsidRPr="007D5B08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  <w:lang w:val="en-US"/>
              </w:rPr>
              <w:t xml:space="preserve"> 2010, 2011;</w:t>
            </w:r>
          </w:p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identyfikować oprogramowanie zainstalowane na komputerze w tym także rozpoznawać jednoznacznie oprogramowanie typu „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portable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”.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identyfikować aplikacje uruchamiane poprzez przeglądarki internetowe tzw. aplikacje chmurowe.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automatycznie rozpoznawać pakiety oprogramowania m.in.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MS 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Office, Adobe, </w:t>
            </w:r>
            <w:proofErr w:type="spellStart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Autodesk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automatycznie wykrywać nielegalne kopie oprogramowania zgodnie z Art. 75 ustawy z dnia 4 lutego 1994 r. o prawie autorskim i 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lastRenderedPageBreak/>
              <w:t>prawach pokrewnych, występujące w postaci powielonych plików, w dowolnym miejscu dysku twardego, całego oprogramowania lub wyłącznie fragmentu.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lastRenderedPageBreak/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prezentować oryginalne ikony programów komputerowych w celu jednoznacznego kojarzenia oprogramowania.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rozpoznawać sposoby licencjonowania oprogramowania dzieląc je na kategorie: darmowe, komercyjne, niekomercyjne (do zastosowania w domu), freeware, shareware i inne.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kategoryzować oprogramowanie zgodnie z definicjami dozwolonego lub zabronionego oprogramowania w organizacji. Konfiguracja takiej kategoryzacji musi być dostępna z poziomu konsoli systemu dla administratora.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zebranie informacje o rejestrze „dodaj usuń programy” wraz z prezentacją pełnej ścieżki polecenie odinstalowania oprogramowania.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zbieranie dowolnych innych informacji o zgromadzonych na dyskach twardych plikach np. pliki muzyczne, filmy, zdjęcie itp.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pozwalać na określania masek rozszerzeń dla plików oraz parametrów ich wielkości np.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MP3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większe niż 1MB.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przeglądanie zgromadzonych danych w formie tabelarycznych zestawień.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ustawianie priorytetu działania procesu skanowania komputera w celu zmniejszenia obciążenia stacji roboczej.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ustawianie parametrów audytu dla grup komputerów.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umożliwiać zbieranie informacji w ramach audytu także z komputerów niepodłączonych do systemu i/lub sieci za pomocą przenośnego programu generowanego z poziomu konsoli systemu. Taki program także musi pozwalać na zebranie informacji o komputerze przez zwykłego użytkownika systemu Windows (nie administrator), bez konieczności jego instalacji.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ręczne wprowadzanie danych audytowych oraz edycję już istniejących np. możliwość ręcznej zmiany ilości pamięci w komputerze.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wykonywanie wielu audytów dla różnych grup komputerów w celu porównywania ich wyników pomiędzy sobą w celu prezentacji rozbieżności i zmian.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Zarządzanie licencjami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prowadzenie ewidencji posiadanych licencji na oprogramowanie komputerowe.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pozwalać na ewidencjonowanie licencji o różnych sposobach licencjonowania min. na urządzenie, na serwer, licencji dostępowych (CAL), zabezpieczonych kluczami sprzętowymi, w chmurze (SaaS), konkurencyjne, na użytkownika, na procesor.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dokonywać analizy zainstalowanych programów komputerowych w porównaniu z licencjami zakupionymi.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automatycznie dokonywać analizy tzw. oprogramowania chmurowego w porównaniu z licencjami zakupionymi.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wspierać logikę licencyjną poprzez znajomość treści umów licencyjnych popularnych programów komputerowych.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posiadać bazę treści umów licencyjnych dla programów komputerowych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System musi automatyczne, inteligentne uwzględniać i rozliczać licencje typu </w:t>
            </w:r>
            <w:proofErr w:type="spellStart"/>
            <w:r>
              <w:rPr>
                <w:rFonts w:asciiTheme="minorHAnsi" w:hAnsiTheme="minorHAnsi" w:cs="Times New Roman"/>
                <w:b w:val="0"/>
                <w:i/>
                <w:color w:val="auto"/>
                <w:sz w:val="18"/>
                <w:szCs w:val="18"/>
              </w:rPr>
              <w:t>up</w:t>
            </w:r>
            <w:r w:rsidRPr="0010695A">
              <w:rPr>
                <w:rFonts w:asciiTheme="minorHAnsi" w:hAnsiTheme="minorHAnsi" w:cs="Times New Roman"/>
                <w:b w:val="0"/>
                <w:i/>
                <w:color w:val="auto"/>
                <w:sz w:val="18"/>
                <w:szCs w:val="18"/>
              </w:rPr>
              <w:t>grade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i </w:t>
            </w:r>
            <w:proofErr w:type="spellStart"/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d</w:t>
            </w:r>
            <w:r>
              <w:rPr>
                <w:rFonts w:asciiTheme="minorHAnsi" w:hAnsiTheme="minorHAnsi" w:cs="Times New Roman"/>
                <w:b w:val="0"/>
                <w:i/>
                <w:color w:val="auto"/>
                <w:sz w:val="18"/>
                <w:szCs w:val="18"/>
              </w:rPr>
              <w:t>owngra</w:t>
            </w:r>
            <w:r w:rsidRPr="0010695A">
              <w:rPr>
                <w:rFonts w:asciiTheme="minorHAnsi" w:hAnsiTheme="minorHAnsi" w:cs="Times New Roman"/>
                <w:b w:val="0"/>
                <w:i/>
                <w:color w:val="auto"/>
                <w:sz w:val="18"/>
                <w:szCs w:val="18"/>
              </w:rPr>
              <w:t>de</w:t>
            </w:r>
            <w:proofErr w:type="spellEnd"/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oraz komponenty programów.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automatyczne, inteligentne uwzględniać i rozliczać licencje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w przypadku kiedy oprogramowanie zostało zainstalowane na dwóch komputerach (stacjonarny i przenośny), gdzie użytkownikiem głównym jest ten sam pracownik.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automatyczne, inteligentne uwzględniać i rozliczać licencje na systemy operacyjne w modelu OEM oraz musi być wrażliwy na przypadek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kiedy system, operacyjny zakupiony został z innym komputerem a zainstalowany na innym. W takim przypadku system musi pokazać nieprawidłowość automatycznie.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posiadać aktualizowaną bazę komentarzy do oprogramowania ułatwiającą interpretację wyników. Komentarz musi sam się pojawiać w przy oprogramowaniu, które system rozpoznał.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być wrażliwy na licencje po terminie i nie powinien ich uwzględniać w analizach rozliczeniowych.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szczegółowo prezentować pozycje rozliczenia licencji w rozbiciu na komputer, ilość instalacji, kopii oprogramowania, przypisanych licencji do komputerów i wykorzystanych licencji.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umożliwiać dodawanie notatek do pozycji rozliczenia z informacj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ą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o komputerach i dowolnym komentarzu w celu ułatwienia 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rozwiązania problemu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System musi oferować możliwość tworzenia wielu (bez ograniczeń) różnych rozliczeń licencji np. dla całej firmy, dla określonego działu, dla określonej lokalizacji</w:t>
            </w:r>
            <w:r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  <w:t xml:space="preserve"> itp.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color w:val="auto"/>
                <w:sz w:val="18"/>
                <w:szCs w:val="18"/>
              </w:rPr>
            </w:pPr>
            <w:r w:rsidRPr="00D52B69">
              <w:rPr>
                <w:rFonts w:asciiTheme="minorHAnsi" w:hAnsiTheme="minorHAnsi" w:cs="Times New Roman"/>
                <w:color w:val="auto"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pStyle w:val="Nagwekspisutreci"/>
              <w:spacing w:before="0" w:line="240" w:lineRule="auto"/>
              <w:ind w:left="0" w:firstLine="0"/>
              <w:jc w:val="both"/>
              <w:rPr>
                <w:rFonts w:asciiTheme="minorHAnsi" w:hAnsiTheme="minorHAnsi" w:cs="Times New Roman"/>
                <w:b w:val="0"/>
                <w:color w:val="auto"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lastRenderedPageBreak/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Baza wzorców i słowników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zapewniać bazę wzorców oprogramowania identyfikowanego w procesie audytu.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być aktualizowany o nowe wpisy do bazy wzorców oprogramowania w okresie trwania wsparcia do oprogramowania.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dawać możliwość zamawiania niewykrytych programów komputerowych bezpośrednio z konsoli systemu.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Zdalne zarządza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nie komputerami poprzez skrypty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wbudowany edytor z podświetlaniem składni służący do tworzenia dowolnych skryptów </w:t>
            </w:r>
            <w:proofErr w:type="spellStart"/>
            <w:r w:rsidRPr="00DF5648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batch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i </w:t>
            </w:r>
            <w:proofErr w:type="spellStart"/>
            <w:r w:rsidRPr="00DF5648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powe</w:t>
            </w:r>
            <w:r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r</w:t>
            </w:r>
            <w:r w:rsidRPr="00DF5648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shell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wywoływanie utworzonych skryptów na zdalnych komputerach wraz z przekazaniem zwrotnie do serwera informacji o statusie wykonania skryptu, a w przypadku niepowodzenia działania skryptu, musi przekazać do serwera informację o kodzie błędu i całej linii komunikatu błędu.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definiowanie dostępu do skryptów dla określonych grup operatorów konsoli.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importowanie gotowych skryptów z zewnętrznych źródeł plikowych.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przechowywać pełną historię użycia skryptów oraz wyników ich wykonania na poszczególnych komputerach.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uruchomienie dowolnego skryptu w kontekście uprawnień administratora.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pozwalać na uruchomienie dowolnego skryptu w kontekście aktualnie zalogowanego użytkownika bez konieczności podawania loginu użytkownika.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wprowadzanie dowolnych parametrów przed wywołaniem skryptu, które muszą być użyte w skrypcie w chw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ili jego wykonania.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zawierać listę predefiniowanych skryptów pozwalając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ych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co najmniej na zdalne uruchomienie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interpretera PowerShell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, czyszczenie katalogów tymczasowych dla wszystkich użytkowników komputera, archiwizowanie określonego profilu użytkownika,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zdefragmentowanie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określonego dysku, listowanie wszystkich aktywnych procesów, odświeżanie IP (DHCP), odświeżanie bufora rozpoznawania nazw DNS, odświeżanie zasad polis lokalnych Active Directory, zrestartowanie dowolnej usługi, sprawdzanie konfiguracji dowolnej usługi, weryfikacj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ę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usługi inteligentnego transferu w tle, usuwanie dowolnych katalogów wraz z zawartością plików, sprawdzanie wielkości bazy danych agenta systemu, wyświetlenie zmiennych środowiskowych systemu Windows, zamykanie dowolnych procesów, zarządzanie zasilaniem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(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m.in. wyłączenie komputera, hibernacja, restart systemu Windows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)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, zmienianie adresu IP komputera, zmienianie opisu komputera, zmienianie polityki hasła dostępowego do Windows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dodanie komputera do domeny.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3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Zdalna instalacja/deinst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alacja dowolnego oprogramowania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tworzenie repozytorium dowolnych plików, które mają być rozsyłane do zdalnych komputerów.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automatyczną dystrybucję plików z repozytorium na komputery z zainstalowanym agentem.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cichą instalację oprogramowania z pakietów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MSI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EXE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, przy założeniu, że instalator danego oprogramowania zezwala na cichą instalację, na wybranych grupach komputerów.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cichą deinstalację oprogramowania na wybranych grupach komputerów.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definiowanie odrębnych poleceń dla procesów instalacji, deinstalacji oraz aktualizacji oprogramowania.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informować o statusie wykonania operacji instalacji lub deinstalacji oprogramowania.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4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Zdalny d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ostęp do pulpitu komputera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zapewniać możliwość pełnego przejęcia pulpitu zdalnego komputera bezpośrednio z konsoli systemu.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umożliwić połączenie z dowolnym komputerem niezależnie od adresu IP nadanego dla danego komputera oraz także kiedy komputer znajduje się w sieci Internet, za NAT itp.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zapewniać wysoki poziom bezpieczeństwa pracy w sesji zdalnej (praca na wewnętrznym interfejsie –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loopback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).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nawiązanie wielu sesji zdalnych w tym samym czasie.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84651F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trike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rejestrować historię nawiązanych połączeń.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transfer dowolnych plików do i od zdalnego komputera w trakcie trwania sesji.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połączenie z dowolnym komputerem zarówno w trybie </w:t>
            </w:r>
            <w:proofErr w:type="spellStart"/>
            <w:r w:rsidRPr="00475A03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view-only</w:t>
            </w:r>
            <w:proofErr w:type="spellEnd"/>
            <w:r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 xml:space="preserve">, 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jak i w trybie pomocy (przejęcia pulpitu).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profile połączeń pulpitu zdalnego pozwalającego przed połączeniem wybrać jakość połączenia w zależności od posiadanego łącza.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dodatkowy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moduł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szyfrujący połączenie zdalne.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5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Monitoring pracy użytkowników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monitorowanie czynności logowania się oraz wylogowania się użytkownika komputera prezentując pełną datę i godzinę operacji.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monitorowanie czynności włączenia się wygaszacza ekranu prezentując pełną datę i godzinę operacji.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monitorowanie każdej operacji nadania i/lub zmiany adresu IP dla komputera wraz z informacją o rodzaju protokołu i użytkowniku.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monitorowanie procesów uruchamianych programów komputerowych oraz prezentować informację o czasie aktywnej pracy z danym programem przez określonego użytkownika.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możliwość blokowania uruchamianych procesów, na zasadzie tworzenia listy blokowanych procesów oraz przypisanych komputerów, na których ma obowiązywać blokada.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monitorowanie odwiedzanych stron internetowych wraz z informacją o czasie aktywnego przebywania na określonej stronie przez użytkownika komputera.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budowanie białej oraz czarnej listy blokowanych stron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WWW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umożliwiać klasyfikowanie procesów i/lub stron internetowych z podziałem na grupy np. produktywne dla firmy, nieistotne czy nieproduktywne.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6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ind w:left="247" w:hanging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Monitoring obciążenia stacji robo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czych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informować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jakie aplikacje i usługi systemu Windows najbardziej obciążają procesor komputera oraz jakie jest średnie obciążenie procesora w zadeklarowanym okresie czasu.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informować o całkowitej dostępnej pamięci wraz ze średnim jej zużyciem przez wszystkie procesy w zadanym okresie czasu informacją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a także jakie aplikacje i usługi zajmują największą jej ilość.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informować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jakie aplikacje i usługi wysyłają oraz odbierają największą ilość pakietów sieciowych w zadanym okresie czasu.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pozwalać na określenie liczby prezentowanych procesów i/lub usług w wybranym okresie monitorowania z możliwością wyłączenie miernika w dowolnym czasie.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powiadamiać jednokrotnie lub cyklicznie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kiedy:</w:t>
            </w:r>
          </w:p>
          <w:p w:rsidR="007C17DB" w:rsidRPr="00D52B69" w:rsidRDefault="007C17DB" w:rsidP="007C17DB">
            <w:pPr>
              <w:pStyle w:val="Akapitzlist"/>
              <w:numPr>
                <w:ilvl w:val="0"/>
                <w:numId w:val="18"/>
              </w:numPr>
              <w:ind w:left="41" w:firstLine="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na wybranych dyskach kończy się wolna przestrzeń do zapisu danych z możliwością definiowania ilości wolnej przestrzeni w jednostkach procentowych lub w GB oraz pozwalać na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określenie czasu zwłoki alertu;</w:t>
            </w:r>
          </w:p>
          <w:p w:rsidR="007C17DB" w:rsidRPr="00D52B69" w:rsidRDefault="007C17DB" w:rsidP="007C17DB">
            <w:pPr>
              <w:pStyle w:val="Akapitzlist"/>
              <w:numPr>
                <w:ilvl w:val="0"/>
                <w:numId w:val="18"/>
              </w:numPr>
              <w:ind w:left="41" w:firstLine="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na danym komputerze jest długotrwałe wysokie użycie pamięci RAM z możliwością określenia procentowego progu obcią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żenia oraz czasu zwłoki alertu;</w:t>
            </w:r>
          </w:p>
          <w:p w:rsidR="007C17DB" w:rsidRPr="00D52B69" w:rsidRDefault="007C17DB" w:rsidP="007C17DB">
            <w:pPr>
              <w:pStyle w:val="Akapitzlist"/>
              <w:numPr>
                <w:ilvl w:val="0"/>
                <w:numId w:val="18"/>
              </w:numPr>
              <w:ind w:left="41" w:firstLine="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Cs/>
                <w:sz w:val="18"/>
                <w:szCs w:val="18"/>
              </w:rPr>
              <w:t xml:space="preserve">jest 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nadmiern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obciążeni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sieci z możliwością określenia limitów danych dla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wybranego przedziału czasowego;</w:t>
            </w:r>
          </w:p>
          <w:p w:rsidR="007C17DB" w:rsidRPr="00D52B69" w:rsidRDefault="007C17DB" w:rsidP="007C17DB">
            <w:pPr>
              <w:pStyle w:val="Akapitzlist"/>
              <w:numPr>
                <w:ilvl w:val="0"/>
                <w:numId w:val="18"/>
              </w:numPr>
              <w:ind w:left="41" w:firstLine="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na danym komputerze jest długotrwałe wysokie obciążenie procesora z możliwością określenie procentowego progu obcią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żenia oraz czasu zwłoki alertu;</w:t>
            </w:r>
          </w:p>
          <w:p w:rsidR="007C17DB" w:rsidRPr="00D52B69" w:rsidRDefault="007C17DB" w:rsidP="007C17DB">
            <w:pPr>
              <w:pStyle w:val="Akapitzlist"/>
              <w:numPr>
                <w:ilvl w:val="0"/>
                <w:numId w:val="18"/>
              </w:numPr>
              <w:ind w:left="41" w:firstLine="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na danym komputerze jest długotrwałe wysokie obciążenie dysków twardych z możliwością określenia poziomu przekroczenia długości kolejki dysku i procentowego poziomu czasu bezczynności dysku z określeniem czasu zwłoki alertu.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powiadamiać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,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kiedy na danym komputerze dokonano zmiany na liście aplikacji (w rejestrze Windows) z możliwością określenia powiadomień dla wszystkich akcji instalacji i/lub deinstalacji programów oraz aktualizacji oprogramowania i systemu Windows.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powiadamiać o komunikatach S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M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A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T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dysku.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7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Automatyzacja pracy systemu</w:t>
            </w:r>
          </w:p>
        </w:tc>
      </w:tr>
      <w:tr w:rsidR="007C17DB" w:rsidRPr="00D52B69" w:rsidTr="007C17DB">
        <w:trPr>
          <w:trHeight w:val="45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definiowanie reguł automatyzujących pracę w systemie w modelu, „jeżeli zdarzy się coś zrób coś” w modelu wyzwalacz-akcja lub lista akcji.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wykonywanie raportów w tle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128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wbudowane wyzwalacze umożliwiające dowolną konfigurację ich parametrów. Minimalna wymagana lista wyzwalaczy to: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Wyzwalacz reagujący na dowolny wpis w historii zdarzeń związany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z zasobami zaewidencjonowanymi;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reagujący na wszystkie komunikaty rej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estru wewnętrznego dla systemu;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reagujący na wszystkie daty związane z dowolnymi zasobami zaewidencjo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nowanymi w systemie;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reagujący na wyniki rozpoznanego oprogra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mowania na dowolnym komputerze;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umożliwiający zaplanowanie dowolnych zadań cyklicznych np. określony raport ma przyjść na maila każdego 10 dnia miesiąca i/lub w każdy poniedziałek ma być zrobiony pełny audyt tylko sprzętu a we wtorek ma być zrobiony pełny audyt tylko oprogramowania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ujący na dane w zakresie sieci;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reagując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y na stan rozliczenia licencji;</w:t>
            </w:r>
          </w:p>
          <w:p w:rsidR="007C17DB" w:rsidRPr="00B068AD" w:rsidRDefault="007C17DB" w:rsidP="007C17DB">
            <w:pPr>
              <w:pStyle w:val="Akapitzlist"/>
              <w:numPr>
                <w:ilvl w:val="0"/>
                <w:numId w:val="21"/>
              </w:numPr>
              <w:ind w:hanging="761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B068AD">
              <w:rPr>
                <w:rFonts w:asciiTheme="minorHAnsi" w:hAnsiTheme="minorHAnsi" w:cs="Calibri"/>
                <w:bCs/>
                <w:sz w:val="18"/>
                <w:szCs w:val="18"/>
              </w:rPr>
              <w:t>Wyzwalacz reagujący na zmiany stanu monitorowanych usług.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35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musi, w wyniku pracy dowolnego wyzwalacza, umożliwiać wykonanie dowolnej akcji i/lub listy akcji. 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40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wbudowany system diagnostyczny prezentujący wyniki działania całego zakresu automatyzacji z jednoznacznym wskazaniem graficznym na osi czasu zadań zakolejkowanych, w trakcie przetwarzania oraz błędów.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5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dawać możliwość wyłączenia dowolnie stworzonej reguły.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451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41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dawać możliwość wyłączenia globalnego wszystkich akcji automatyzacji za pomocą jednego przycisku.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18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Raportowanie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wbudowany, niewymagający żadnych dodatkowych licencji (w tym darmowych), edytor graficzny raportów.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12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Edytor raportów musi pozwalać na dowolne komponowanie graficzne zawartości raportów. 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40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wbudowany, niewymagający żadnych dodatkowych licencji (w tym darmowych), edytor skryptów C# wraz z kompilatorem służący do tworzenia dowolnych źródeł danych dla edytora raportów. Edytor musi umożliwiać m.in. możliwość pisania algorytmów przetwarzających dowolnie dane.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5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podgląd wydruku raportu oraz możliwość zapisania dowolnego raportu do formatów m.in. PDF, XLS, XLSX, HTML, CSV.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25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737097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37097">
              <w:rPr>
                <w:rFonts w:asciiTheme="minorHAnsi" w:hAnsiTheme="minorHAnsi" w:cs="Calibri"/>
                <w:bCs/>
                <w:sz w:val="18"/>
                <w:szCs w:val="18"/>
              </w:rPr>
              <w:t>System musi posiadać wbudowane predefiniowane raporty wraz źródłami danych: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Etykieta zasobu;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Komputery bez audytu;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Listy klasyfikacji oprogramowania;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Metryka komputerowa;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Najczęściej instalowane aplikacje;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Raport zmian audytowych;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Raport rozliczenia licencji z uwzględnieniem programu naprawczego;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HDD - 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edłu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g zajętości miejsca;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kategorii plików;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pamięci - 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edłu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g rozmiaru;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pamięci - 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edłu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g typu;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procesorów - 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edłu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g częstotliwości rdzenia;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procesorów - w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edłu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g modelu;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systemów operacyjnych;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Struktura typów oprogramowania;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Sumaryczna inwentaryzacja licencji;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Zasoby bez relacji;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ilości instalacji z ilościami licencji w podziale na typy licencji;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systemów operacyjnych;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lastRenderedPageBreak/>
              <w:t xml:space="preserve">Analiza odwiedzanych stron 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WWW</w:t>
            </w: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;</w:t>
            </w:r>
            <w:r w:rsidRPr="007D5B08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 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Analiza użycia oprogramowania;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Analiza produktywności użytkownika;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Karta zmian w komputerze;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Produktywność pracy użytkowników komputerów;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instalacji oprogramowania z niedoborem licencji;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Koszty zakupu licencji oprogramowania.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komputerów nieposiadając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ych oprogramowania danego typu;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licencji z typem oprogramowania;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Analiza standardu oprogramowania na komputerach;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Karta jednostki komputerowej z danymi ewidencyjnymi oraz autoryzowanym oprogramowaniem;</w:t>
            </w:r>
          </w:p>
          <w:p w:rsidR="007C17DB" w:rsidRPr="007D5B08" w:rsidRDefault="007C17DB" w:rsidP="007C17DB">
            <w:pPr>
              <w:pStyle w:val="Akapitzlist"/>
              <w:numPr>
                <w:ilvl w:val="0"/>
                <w:numId w:val="20"/>
              </w:numPr>
              <w:ind w:hanging="720"/>
              <w:contextualSpacing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7D5B08">
              <w:rPr>
                <w:rFonts w:asciiTheme="minorHAnsi" w:hAnsiTheme="minorHAnsi" w:cs="Calibri"/>
                <w:bCs/>
                <w:sz w:val="18"/>
                <w:szCs w:val="18"/>
              </w:rPr>
              <w:t>Zestawienie alertów bezpieczeństwa firmy.</w:t>
            </w:r>
          </w:p>
        </w:tc>
        <w:tc>
          <w:tcPr>
            <w:tcW w:w="1133" w:type="dxa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lastRenderedPageBreak/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19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Integracje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możliwość importowania zasobów korzystając z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WebService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System musi posiadać możliwość podłączenia z bazą danych Microsoft 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SQL</w:t>
            </w:r>
            <w:r>
              <w:rPr>
                <w:rFonts w:asciiTheme="minorHAnsi" w:hAnsiTheme="minorHAnsi" w:cs="Calibri"/>
                <w:bCs/>
                <w:sz w:val="18"/>
                <w:szCs w:val="18"/>
              </w:rPr>
              <w:t>Server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innych systemów.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wykonanie skanowania zasobów typu komputer za pomocą skanera off-</w:t>
            </w:r>
            <w:proofErr w:type="spellStart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line</w:t>
            </w:r>
            <w:proofErr w:type="spellEnd"/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z wykorzystaniem zewnętrznych narzędzi oraz umożliwiać automatyczny import wyników ze wskazanej lokalizacji sieciowej lub serwera FTP.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i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ind w:left="247" w:hanging="247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System musi umożliwiać automatyczną aktualizację i dodawanie zasobów na podstawie plików tekstowych.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 w:val="restart"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</w:t>
            </w: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3877" w:type="dxa"/>
            <w:gridSpan w:val="3"/>
            <w:vAlign w:val="center"/>
          </w:tcPr>
          <w:p w:rsidR="007C17DB" w:rsidRPr="00D52B69" w:rsidRDefault="007C17DB" w:rsidP="00676D81">
            <w:pPr>
              <w:tabs>
                <w:tab w:val="left" w:pos="531"/>
              </w:tabs>
              <w:ind w:left="247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Dokumentacja do systemu</w:t>
            </w:r>
          </w:p>
        </w:tc>
      </w:tr>
      <w:tr w:rsidR="007C17DB" w:rsidRPr="00D52B69" w:rsidTr="007C17DB">
        <w:trPr>
          <w:trHeight w:val="170"/>
        </w:trPr>
        <w:tc>
          <w:tcPr>
            <w:tcW w:w="0" w:type="auto"/>
            <w:vMerge/>
            <w:vAlign w:val="center"/>
          </w:tcPr>
          <w:p w:rsidR="007C17DB" w:rsidRPr="00D52B69" w:rsidRDefault="007C17DB" w:rsidP="00676D81">
            <w:pPr>
              <w:contextualSpacing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1143" w:type="dxa"/>
            <w:vAlign w:val="center"/>
          </w:tcPr>
          <w:p w:rsidR="007C17DB" w:rsidRPr="00D52B69" w:rsidRDefault="007C17DB" w:rsidP="00676D81">
            <w:pPr>
              <w:tabs>
                <w:tab w:val="left" w:pos="531"/>
              </w:tabs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Cs/>
                <w:sz w:val="18"/>
                <w:szCs w:val="18"/>
              </w:rPr>
              <w:t>Wymagana jest instrukcja instalacji/aktualizacji systemu, pomoc w języku polskim. System musi posiadać filmy instruktażowe prezentujące możliwości każdego modułu systemu oraz dostępną angielską wersję językową systemu.</w:t>
            </w:r>
          </w:p>
        </w:tc>
        <w:tc>
          <w:tcPr>
            <w:tcW w:w="1133" w:type="dxa"/>
            <w:vAlign w:val="center"/>
          </w:tcPr>
          <w:p w:rsidR="007C17DB" w:rsidRPr="00D52B69" w:rsidRDefault="007C17DB" w:rsidP="00676D81">
            <w:pPr>
              <w:keepNext/>
              <w:jc w:val="center"/>
              <w:outlineLvl w:val="1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D52B69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601" w:type="dxa"/>
            <w:vAlign w:val="center"/>
          </w:tcPr>
          <w:p w:rsidR="007C17DB" w:rsidRPr="00D52B69" w:rsidRDefault="007C17DB" w:rsidP="00676D81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</w:tr>
    </w:tbl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="007C17DB">
        <w:rPr>
          <w:i/>
          <w:iCs/>
          <w:sz w:val="20"/>
          <w:szCs w:val="20"/>
        </w:rPr>
        <w:tab/>
      </w:r>
      <w:r w:rsidR="007C17DB">
        <w:rPr>
          <w:i/>
          <w:iCs/>
          <w:sz w:val="20"/>
          <w:szCs w:val="20"/>
        </w:rPr>
        <w:tab/>
      </w:r>
      <w:r w:rsidR="007C17DB">
        <w:rPr>
          <w:i/>
          <w:iCs/>
          <w:sz w:val="20"/>
          <w:szCs w:val="20"/>
        </w:rPr>
        <w:tab/>
      </w:r>
      <w:r w:rsidR="007C17DB">
        <w:rPr>
          <w:i/>
          <w:iCs/>
          <w:sz w:val="20"/>
          <w:szCs w:val="20"/>
        </w:rPr>
        <w:tab/>
      </w:r>
      <w:r w:rsidR="007C17DB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</w:t>
      </w:r>
      <w:r w:rsidR="007C17DB">
        <w:rPr>
          <w:i/>
          <w:iCs/>
          <w:sz w:val="18"/>
          <w:szCs w:val="20"/>
        </w:rPr>
        <w:tab/>
      </w:r>
      <w:r w:rsidR="007C17DB">
        <w:rPr>
          <w:i/>
          <w:iCs/>
          <w:sz w:val="18"/>
          <w:szCs w:val="20"/>
        </w:rPr>
        <w:tab/>
      </w:r>
      <w:r w:rsidR="007C17DB">
        <w:rPr>
          <w:i/>
          <w:iCs/>
          <w:sz w:val="18"/>
          <w:szCs w:val="20"/>
        </w:rPr>
        <w:tab/>
      </w:r>
      <w:r w:rsidR="007C17DB">
        <w:rPr>
          <w:i/>
          <w:iCs/>
          <w:sz w:val="18"/>
          <w:szCs w:val="20"/>
        </w:rPr>
        <w:tab/>
      </w:r>
      <w:r w:rsidR="007C17DB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 xml:space="preserve">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7C17DB">
      <w:footerReference w:type="default" r:id="rId7"/>
      <w:pgSz w:w="16838" w:h="11906" w:orient="landscape"/>
      <w:pgMar w:top="426" w:right="28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ECC" w:rsidRDefault="00102ECC" w:rsidP="00030CDB">
      <w:r>
        <w:separator/>
      </w:r>
    </w:p>
  </w:endnote>
  <w:endnote w:type="continuationSeparator" w:id="0">
    <w:p w:rsidR="00102ECC" w:rsidRDefault="00102ECC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4546"/>
      <w:docPartObj>
        <w:docPartGallery w:val="Page Numbers (Bottom of Page)"/>
        <w:docPartUnique/>
      </w:docPartObj>
    </w:sdtPr>
    <w:sdtEndPr/>
    <w:sdtContent>
      <w:p w:rsidR="006312CF" w:rsidRDefault="00912E8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17D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ECC" w:rsidRDefault="00102ECC" w:rsidP="00030CDB">
      <w:r>
        <w:separator/>
      </w:r>
    </w:p>
  </w:footnote>
  <w:footnote w:type="continuationSeparator" w:id="0">
    <w:p w:rsidR="00102ECC" w:rsidRDefault="00102ECC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66B85"/>
    <w:multiLevelType w:val="multilevel"/>
    <w:tmpl w:val="22207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143527E"/>
    <w:multiLevelType w:val="hybridMultilevel"/>
    <w:tmpl w:val="D9DC4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5D2F5D"/>
    <w:multiLevelType w:val="multilevel"/>
    <w:tmpl w:val="A3A20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5C7897"/>
    <w:multiLevelType w:val="hybridMultilevel"/>
    <w:tmpl w:val="F81E2E5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 w15:restartNumberingAfterBreak="0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7963C8E"/>
    <w:multiLevelType w:val="hybridMultilevel"/>
    <w:tmpl w:val="9B92D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EC14EA"/>
    <w:multiLevelType w:val="multilevel"/>
    <w:tmpl w:val="EE5E3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9653AE"/>
    <w:multiLevelType w:val="multilevel"/>
    <w:tmpl w:val="98268414"/>
    <w:lvl w:ilvl="0">
      <w:start w:val="1"/>
      <w:numFmt w:val="upperRoman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34" w:hanging="397"/>
      </w:pPr>
      <w:rPr>
        <w:rFonts w:hint="default"/>
        <w:b w:val="0"/>
      </w:rPr>
    </w:lvl>
    <w:lvl w:ilvl="2">
      <w:start w:val="1"/>
      <w:numFmt w:val="upperLetter"/>
      <w:lvlText w:val="%3."/>
      <w:lvlJc w:val="left"/>
      <w:pPr>
        <w:ind w:left="1701" w:hanging="567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0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987DBD"/>
    <w:multiLevelType w:val="multilevel"/>
    <w:tmpl w:val="0A223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1F244F"/>
    <w:multiLevelType w:val="hybridMultilevel"/>
    <w:tmpl w:val="51BC1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E32D17"/>
    <w:multiLevelType w:val="hybridMultilevel"/>
    <w:tmpl w:val="9012A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27C12"/>
    <w:multiLevelType w:val="hybridMultilevel"/>
    <w:tmpl w:val="CB90C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10EDF"/>
    <w:multiLevelType w:val="multilevel"/>
    <w:tmpl w:val="4CD4E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146C58"/>
    <w:multiLevelType w:val="hybridMultilevel"/>
    <w:tmpl w:val="5B64A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D02923"/>
    <w:multiLevelType w:val="multilevel"/>
    <w:tmpl w:val="AF6EB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771E79F4"/>
    <w:multiLevelType w:val="hybridMultilevel"/>
    <w:tmpl w:val="F3A8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9"/>
  </w:num>
  <w:num w:numId="4">
    <w:abstractNumId w:val="10"/>
  </w:num>
  <w:num w:numId="5">
    <w:abstractNumId w:val="2"/>
  </w:num>
  <w:num w:numId="6">
    <w:abstractNumId w:val="16"/>
  </w:num>
  <w:num w:numId="7">
    <w:abstractNumId w:val="5"/>
  </w:num>
  <w:num w:numId="8">
    <w:abstractNumId w:val="14"/>
  </w:num>
  <w:num w:numId="9">
    <w:abstractNumId w:val="13"/>
  </w:num>
  <w:num w:numId="10">
    <w:abstractNumId w:val="11"/>
  </w:num>
  <w:num w:numId="11">
    <w:abstractNumId w:val="12"/>
  </w:num>
  <w:num w:numId="12">
    <w:abstractNumId w:val="8"/>
  </w:num>
  <w:num w:numId="13">
    <w:abstractNumId w:val="0"/>
  </w:num>
  <w:num w:numId="14">
    <w:abstractNumId w:val="15"/>
  </w:num>
  <w:num w:numId="15">
    <w:abstractNumId w:val="3"/>
  </w:num>
  <w:num w:numId="16">
    <w:abstractNumId w:val="17"/>
  </w:num>
  <w:num w:numId="17">
    <w:abstractNumId w:val="9"/>
  </w:num>
  <w:num w:numId="18">
    <w:abstractNumId w:val="20"/>
  </w:num>
  <w:num w:numId="19">
    <w:abstractNumId w:val="18"/>
  </w:num>
  <w:num w:numId="20">
    <w:abstractNumId w:val="7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CDB"/>
    <w:rsid w:val="00030CDB"/>
    <w:rsid w:val="00071EF5"/>
    <w:rsid w:val="000E388F"/>
    <w:rsid w:val="00102ECC"/>
    <w:rsid w:val="00130FF3"/>
    <w:rsid w:val="00167716"/>
    <w:rsid w:val="001D6EAE"/>
    <w:rsid w:val="00232B1D"/>
    <w:rsid w:val="00470519"/>
    <w:rsid w:val="00530F8F"/>
    <w:rsid w:val="006312CF"/>
    <w:rsid w:val="007C17DB"/>
    <w:rsid w:val="00912E87"/>
    <w:rsid w:val="00943B87"/>
    <w:rsid w:val="00960722"/>
    <w:rsid w:val="00C15E26"/>
    <w:rsid w:val="00ED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B3930AC"/>
  <w15:docId w15:val="{88E263A4-1BA9-4D06-A369-F9CC84D21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7DB"/>
    <w:pPr>
      <w:keepNext/>
      <w:keepLines/>
      <w:spacing w:before="240" w:line="259" w:lineRule="auto"/>
      <w:ind w:left="737" w:hanging="737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C17D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C17DB"/>
    <w:pPr>
      <w:keepNext/>
      <w:keepLines/>
      <w:spacing w:before="40" w:line="259" w:lineRule="auto"/>
      <w:ind w:left="2268" w:hanging="567"/>
      <w:outlineLvl w:val="3"/>
    </w:pPr>
    <w:rPr>
      <w:rFonts w:asciiTheme="majorHAnsi" w:eastAsiaTheme="majorEastAsia" w:hAnsiTheme="majorHAnsi" w:cstheme="majorBidi"/>
      <w:iCs/>
      <w:color w:val="000000" w:themeColor="text1"/>
      <w:sz w:val="18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C17DB"/>
    <w:pPr>
      <w:keepNext/>
      <w:keepLines/>
      <w:spacing w:before="40" w:line="259" w:lineRule="auto"/>
      <w:ind w:left="2835" w:hanging="567"/>
      <w:outlineLvl w:val="4"/>
    </w:pPr>
    <w:rPr>
      <w:rFonts w:asciiTheme="majorHAnsi" w:eastAsiaTheme="majorEastAsia" w:hAnsiTheme="majorHAnsi" w:cstheme="majorBidi"/>
      <w:color w:val="000000" w:themeColor="text1"/>
      <w:sz w:val="18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17DB"/>
    <w:pPr>
      <w:keepNext/>
      <w:keepLines/>
      <w:spacing w:before="40" w:line="259" w:lineRule="auto"/>
      <w:ind w:left="3600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17DB"/>
    <w:pPr>
      <w:keepNext/>
      <w:keepLines/>
      <w:spacing w:before="40" w:line="259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17DB"/>
    <w:pPr>
      <w:keepNext/>
      <w:keepLines/>
      <w:spacing w:before="40" w:line="259" w:lineRule="auto"/>
      <w:ind w:left="50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17DB"/>
    <w:pPr>
      <w:keepNext/>
      <w:keepLines/>
      <w:spacing w:before="40" w:line="259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17DB"/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C17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7C17DB"/>
    <w:rPr>
      <w:rFonts w:asciiTheme="majorHAnsi" w:eastAsiaTheme="majorEastAsia" w:hAnsiTheme="majorHAnsi" w:cstheme="majorBidi"/>
      <w:iCs/>
      <w:color w:val="000000" w:themeColor="text1"/>
      <w:sz w:val="18"/>
    </w:rPr>
  </w:style>
  <w:style w:type="character" w:customStyle="1" w:styleId="Nagwek5Znak">
    <w:name w:val="Nagłówek 5 Znak"/>
    <w:basedOn w:val="Domylnaczcionkaakapitu"/>
    <w:link w:val="Nagwek5"/>
    <w:uiPriority w:val="9"/>
    <w:rsid w:val="007C17DB"/>
    <w:rPr>
      <w:rFonts w:asciiTheme="majorHAnsi" w:eastAsiaTheme="majorEastAsia" w:hAnsiTheme="majorHAnsi" w:cstheme="majorBidi"/>
      <w:color w:val="000000" w:themeColor="text1"/>
      <w:sz w:val="18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17D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17D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17D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17D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Bezodstpw">
    <w:name w:val="No Spacing"/>
    <w:link w:val="BezodstpwZnak"/>
    <w:uiPriority w:val="1"/>
    <w:qFormat/>
    <w:rsid w:val="007C17D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uiPriority w:val="1"/>
    <w:rsid w:val="007C17DB"/>
    <w:rPr>
      <w:rFonts w:ascii="Calibri" w:eastAsia="Times New Roman" w:hAnsi="Calibri" w:cs="Times New Roman"/>
    </w:rPr>
  </w:style>
  <w:style w:type="paragraph" w:customStyle="1" w:styleId="Default">
    <w:name w:val="Default"/>
    <w:rsid w:val="007C17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17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17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17DB"/>
    <w:pPr>
      <w:spacing w:after="200"/>
    </w:pPr>
    <w:rPr>
      <w:rFonts w:eastAsia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17DB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17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17DB"/>
    <w:rPr>
      <w:rFonts w:ascii="Times New Roman" w:eastAsia="Calibri" w:hAnsi="Times New Roman" w:cs="Times New Roman"/>
      <w:b/>
      <w:bCs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C17DB"/>
    <w:pPr>
      <w:outlineLvl w:val="9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4089</Words>
  <Characters>24540</Characters>
  <Application>Microsoft Office Word</Application>
  <DocSecurity>0</DocSecurity>
  <Lines>204</Lines>
  <Paragraphs>57</Paragraphs>
  <ScaleCrop>false</ScaleCrop>
  <Company/>
  <LinksUpToDate>false</LinksUpToDate>
  <CharactersWithSpaces>28572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marze</cp:lastModifiedBy>
  <cp:revision>5</cp:revision>
  <cp:lastPrinted>2020-11-18T06:25:00Z</cp:lastPrinted>
  <dcterms:created xsi:type="dcterms:W3CDTF">2020-11-18T06:22:00Z</dcterms:created>
  <dcterms:modified xsi:type="dcterms:W3CDTF">2020-11-27T13:31:00Z</dcterms:modified>
</cp:coreProperties>
</file>