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530F8F">
        <w:rPr>
          <w:b/>
          <w:sz w:val="20"/>
          <w:szCs w:val="20"/>
        </w:rPr>
        <w:t>4</w:t>
      </w:r>
      <w:r w:rsidR="006312CF">
        <w:rPr>
          <w:b/>
          <w:sz w:val="20"/>
          <w:szCs w:val="20"/>
        </w:rPr>
        <w:t>67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 xml:space="preserve">Załącznik </w:t>
      </w:r>
      <w:r w:rsidRPr="007C17DB">
        <w:rPr>
          <w:b/>
          <w:sz w:val="28"/>
          <w:szCs w:val="20"/>
          <w:u w:val="single"/>
        </w:rPr>
        <w:t>nr 1</w:t>
      </w:r>
      <w:r w:rsidR="007C17DB" w:rsidRPr="007C17DB">
        <w:rPr>
          <w:b/>
          <w:sz w:val="28"/>
          <w:szCs w:val="20"/>
          <w:u w:val="single"/>
        </w:rPr>
        <w:t>A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7C17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>na przedłużenie o rok wsparcia technicznego i aktualizacji oprogramowania LOG Syste</w:t>
      </w:r>
      <w:r w:rsidR="007C17DB">
        <w:rPr>
          <w:rFonts w:ascii="Times New Roman" w:hAnsi="Times New Roman"/>
          <w:b/>
          <w:u w:val="single"/>
        </w:rPr>
        <w:t xml:space="preserve">m </w:t>
      </w:r>
    </w:p>
    <w:p w:rsidR="00030CDB" w:rsidRDefault="007C17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b/>
          <w:u w:val="single"/>
        </w:rPr>
        <w:t xml:space="preserve">– Tabela funkcjonalności dla zaoferowanego oprogramowania równoważnego </w:t>
      </w:r>
      <w:r w:rsidR="00030CDB">
        <w:rPr>
          <w:rFonts w:ascii="Times New Roman" w:hAnsi="Times New Roman"/>
          <w:sz w:val="18"/>
        </w:rPr>
        <w:t xml:space="preserve">                                                   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tbl>
      <w:tblPr>
        <w:tblpPr w:leftFromText="141" w:rightFromText="141" w:bottomFromText="200" w:vertAnchor="text" w:horzAnchor="margin" w:tblpXSpec="center" w:tblpY="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7"/>
        <w:gridCol w:w="11143"/>
        <w:gridCol w:w="1133"/>
        <w:gridCol w:w="1601"/>
      </w:tblGrid>
      <w:tr w:rsidR="007C17DB" w:rsidRPr="00E7706B" w:rsidTr="007C17DB">
        <w:trPr>
          <w:trHeight w:val="170"/>
          <w:tblHeader/>
        </w:trPr>
        <w:tc>
          <w:tcPr>
            <w:tcW w:w="0" w:type="auto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1143" w:type="dxa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Funkcje i warunki techniczne programu komputerowego</w:t>
            </w:r>
          </w:p>
        </w:tc>
        <w:tc>
          <w:tcPr>
            <w:tcW w:w="1133" w:type="dxa"/>
            <w:vAlign w:val="center"/>
          </w:tcPr>
          <w:p w:rsidR="007C17DB" w:rsidRPr="009370C1" w:rsidRDefault="007C17DB" w:rsidP="007C17DB">
            <w:pPr>
              <w:ind w:left="-570" w:firstLine="570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Warunek</w:t>
            </w:r>
          </w:p>
        </w:tc>
        <w:tc>
          <w:tcPr>
            <w:tcW w:w="1601" w:type="dxa"/>
            <w:vAlign w:val="center"/>
          </w:tcPr>
          <w:p w:rsidR="007C17DB" w:rsidRPr="001A1F22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1A1F22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 xml:space="preserve">Informacja w zakresie spełnienia warunków. Proszę wypełnić wiersze poprzez wpisanie </w:t>
            </w:r>
          </w:p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1A1F22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TAK lub NIE</w:t>
            </w:r>
          </w:p>
        </w:tc>
      </w:tr>
      <w:tr w:rsidR="007C17DB" w:rsidRPr="00E7706B" w:rsidTr="007C17DB">
        <w:trPr>
          <w:trHeight w:val="170"/>
          <w:tblHeader/>
        </w:trPr>
        <w:tc>
          <w:tcPr>
            <w:tcW w:w="0" w:type="auto"/>
            <w:vAlign w:val="center"/>
          </w:tcPr>
          <w:p w:rsidR="007C17DB" w:rsidRPr="009370C1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143" w:type="dxa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3" w:type="dxa"/>
            <w:vAlign w:val="center"/>
          </w:tcPr>
          <w:p w:rsidR="007C17DB" w:rsidRPr="009370C1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601" w:type="dxa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4</w:t>
            </w:r>
          </w:p>
        </w:tc>
      </w:tr>
      <w:tr w:rsidR="007C17DB" w:rsidRPr="00E7706B" w:rsidTr="007C17DB">
        <w:trPr>
          <w:trHeight w:val="170"/>
          <w:tblHeader/>
        </w:trPr>
        <w:tc>
          <w:tcPr>
            <w:tcW w:w="0" w:type="auto"/>
            <w:vMerge w:val="restart"/>
            <w:vAlign w:val="center"/>
          </w:tcPr>
          <w:p w:rsidR="007C17DB" w:rsidRPr="009370C1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Architektura s</w:t>
            </w:r>
            <w:r w:rsidRPr="00911C1B">
              <w:rPr>
                <w:rFonts w:asciiTheme="minorHAnsi" w:hAnsiTheme="minorHAnsi"/>
                <w:b/>
                <w:sz w:val="18"/>
                <w:szCs w:val="18"/>
              </w:rPr>
              <w:t>ystemu</w:t>
            </w: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Calibri"/>
                <w:bCs w:val="0"/>
                <w:color w:val="auto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posiadać s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erwer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plikacji.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posiadać konsolę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dministracyjną (brak ograniczeń licencyjnych).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posiadać moduł </w:t>
            </w:r>
            <w:proofErr w:type="spellStart"/>
            <w:r w:rsidRPr="00886163"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helpdesk</w:t>
            </w:r>
            <w:proofErr w:type="spellEnd"/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dla użytkownika.(brak ograniczeń licencyjnych)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posiadać agenta na stacje komputerowe z systemami Windows.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posiadać skrypty zbierające informacje z systemów grupy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Linux/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Unix.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Serwer systemu musi pozwalać na pracę w trybie klastrowym </w:t>
            </w:r>
            <w:proofErr w:type="spellStart"/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ACTIVE-PASIVE</w:t>
            </w:r>
            <w:proofErr w:type="spellEnd"/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pozwalać na utworzenie bazy danych na platformach Microsoft SQL oraz </w:t>
            </w:r>
            <w:proofErr w:type="spellStart"/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PostgreSQL</w:t>
            </w:r>
            <w:proofErr w:type="spellEnd"/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D14CF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4D14CF">
              <w:rPr>
                <w:rFonts w:asciiTheme="minorHAnsi" w:hAnsiTheme="minorHAnsi"/>
                <w:b/>
                <w:sz w:val="18"/>
                <w:szCs w:val="18"/>
              </w:rPr>
              <w:t>Bezpi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eczeństwo i komunikacja systemu</w:t>
            </w: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Komunikacja w systemie pomiędzy każd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ym modułem musi być szyfrowana.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Agent musi samodz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ielnie nawiązywać połączenie z s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erwerem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plikacji.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zapewniać pakietową transmisję danych pomiędzy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gentem a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erwerem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plikacji.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Agent musi się automatycznie aktualizować.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informować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, kiedy 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gent był ostatnio zalogowany w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ystemie.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tabs>
                <w:tab w:val="left" w:pos="247"/>
              </w:tabs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iwiać konfigurację komunikacji a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genta z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serwerem a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plikacji poprzez: ograniczenie pakietów w sieci LAN/WAN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ać konfigurację agentów zdalnie.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wysyłać powiadomienia do użytkownika za pośrednictwem wiadomości e-mail z wykorzystaniem zdefiniowanych serwerów poczty SMTP, IMAP, POP.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w zakresie modułu </w:t>
            </w:r>
            <w:proofErr w:type="spellStart"/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helpdesk</w:t>
            </w:r>
            <w:proofErr w:type="spellEnd"/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musi posiadać możliwość ustawienia certyfikatu SSL i zapewnić komunikację z wykorzystaniem protokołu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HTTP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oraz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HTTPS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911C1B" w:rsidRDefault="007C17DB" w:rsidP="00676D81">
            <w:pPr>
              <w:tabs>
                <w:tab w:val="left" w:pos="247"/>
              </w:tabs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obsługiwać w serwerach poczty protokoły SSLv2, SSLv3 TLS, STARTTLS.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Pliki instalacyjne systemu</w:t>
            </w: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tabs>
                <w:tab w:val="left" w:pos="708"/>
              </w:tabs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zestaw plików instalacyjnych.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Wszystkie komponenty i pliki systemu muszą być podpisane certyfikatem zapewniającym zgodność i autentyczność. 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dokonanie instalacji agentów za pomocą obcych systemów do dystrybucji paczek instalacyjnych.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W zakresie modułu </w:t>
            </w:r>
            <w:proofErr w:type="spellStart"/>
            <w:r w:rsidRPr="0070216C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helpdesk</w:t>
            </w:r>
            <w:proofErr w:type="spellEnd"/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system musi dodatkowo posiadać paczkę plików w formacie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ZIP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11C1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Kopia 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bezpieczeństwa systemu (ang. backup)</w:t>
            </w: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871751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Calibri"/>
                <w:b w:val="0"/>
                <w:bCs/>
                <w:sz w:val="18"/>
                <w:szCs w:val="18"/>
              </w:rPr>
            </w:pPr>
            <w:r w:rsidRPr="00871751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dokonanie kopii bezpieczeństwa bazy danych systemu za pomocą obcych systemów do bezpieczeństwa danych.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dokonanie eksportu wszystkich </w:t>
            </w:r>
            <w:proofErr w:type="spellStart"/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ustawiań</w:t>
            </w:r>
            <w:proofErr w:type="spellEnd"/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konfiguracyjnych systemu do pliku oraz ponowny import tych ustawień np. do nowej instancji systemu.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w zakresie modułu </w:t>
            </w:r>
            <w:proofErr w:type="spellStart"/>
            <w:r w:rsidRPr="0070216C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helpdesk</w:t>
            </w:r>
            <w:proofErr w:type="spellEnd"/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musi umożliwiać dokonanie e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 xml:space="preserve">ksportu konfiguracji globalnej 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do pliku oraz ponowny import tych ustawień np. do nowej instancji systemu.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cykliczne wykonywanie optymalizacji bazy danych systemu z poziomu konsoli systemu.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Interfejs i praca z systemem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Interfejs użytkownika musi być wykonany w stylu posiadającym zakładki tematyczne.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Dostęp do danych musi zapewniać możliwość dowolnego,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zaawanasowanego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filtrowania danych.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graficzny edytor raportów, który nie może być oddzielnym oprogramowaniem i nie może wymagać dodatkowych opłat licencyjnych.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dowolne tworzenie raportów, kodów kreskowych, grafik, dołączania wykresów 2D i 3D oraz pobierania i wizualizowania danych z dowolnych źródeł.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menu kontekstowe użytkownika aktywowane klawiszem myszy. 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współpracować z czytnikami kodów kreskowych.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organizowanie danych w tabelach.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szybki dostęp do zgłoszeń w module. 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ustawienie czasu przechowywania danych w rejestrze wykonywanych czynności w systemie.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użytkownikowi zalogowanemu przez moduł webowy do przeglądania posiadanych przez niego zasobów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prezentować w postaci graficznej informacje o produktywności, aktywności oraz wykorzystaniu oprogramowania i stron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WWW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dla każdego zalogowanego użytkownika w konsoli przeglądarki internetowej.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Dostęp do systemu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tworzenie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grup ról użytkowników systemu (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musi zezwalać na stworzenie macierzy uprawnień dostępu do funkcji systemu z możliwością określenia poziomu dostępu do zapisu, do odczytu, do zmiany/edycji, do usuwania danych w systemie w ramach danej funkcji)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jednoczesną pracę wielu konsoli administracyjnych na jednym serwerze aplikacji.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Skanowanie sieci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skanowanie aktywne.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konfigurowalny skaner aktywny sieci (ping).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konfigurowalny skaner wykorzystujący protokół SNMP odczytujący informacje ze skanowanego urządzania.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skanowanie zakresów adresów IP.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mechanizm skanowania wskazanych portów TCP.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skanowanie za pomocą AD.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autoryzowanie urządzeń.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listę autoryzowanych urządzeń.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mechanizm odbierania autoryzacji urządzeniom.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tworzenie zasobów na podstawie elementów sieciowych.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separację urządzeń występujących w sieci od zasobów w ewidencji.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informację o usuniętym zasobie z bazy ewidencyjnej.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rozpoznawać zmiany nazw komputerów.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automatycznie i półautomatycznie kojarzyć urządzenia sieciowe z ewidencjonowanymi zasobami.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3877" w:type="dxa"/>
            <w:gridSpan w:val="3"/>
            <w:tcBorders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Zarządzanie zasobami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ewidencjonowanie wielu zasobów min. komputerów, urządzeń sieciowych, drukarek, urządzeń mobilnych, monitorów, kart SIM, modemów, licencji na zakupione oprogramowanie, faktur, gwarancji, umów, pism, pracowników, usług, aplikacji, pojazdów.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dodawanie, edycję, usuwanie oraz dowolne opisywanie.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automatyczne dodawanie do bazy ewidencji zasobów typu komputer po połączeniu się agenta z serwerem.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automatyczne klonowanie zasobów wskazaną ilość razy. 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grupową zmianę opisu wybranych.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automatyczne numerowanie określonych pól w zasobie.</w:t>
            </w:r>
          </w:p>
        </w:tc>
        <w:tc>
          <w:tcPr>
            <w:tcW w:w="1133" w:type="dxa"/>
            <w:tcBorders>
              <w:top w:val="single" w:sz="4" w:space="0" w:color="000000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000000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dowolne tworzenie schematów formatowania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autonumeracji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dla dowolnych pól tekstowych  zasobów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tworzenie warunkowego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autonumerowania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na tworzenie list słownikowych dotyczących części istotnych pól zasoby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dowolną identyfikację graficzną wybranego zasobu.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ewidencjonowanie dowolnych załączników w bazie danych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ewidencjonowanie zasobów w sposób zgodny ze schematem.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importowanie i synchronizację automatyczną informacji o pracownikach z usługi katalogowej LDAP (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min.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Active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Directory</w:t>
            </w:r>
            <w:proofErr w:type="spellEnd"/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)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oferować możliwość aktualizacji LDAP w zakresie danych o pracown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ikach z poziomu konsoli systemu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importowanie danych z zewnętrznych źródeł danych.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łączenie dwóch zasobów razem za pomocą relacji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n-n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(wiele do wielu).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zapisywać historię dokonywanych operacji na zasobach.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ewidencjonowanie zutylizowanych komputerów z zachowaniem historii.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9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Audyty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zapisywać informacje do jednego „audytu bazowego” bez możliwości jego usunięcia.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ograniczenie widoczności wyników skanowania dla użytkowników.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(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online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) zbierać informacje o konfiguracji sprzętu, w szczególności o: parametrach płyty głównej tj. producent, numer seryjny, wersja mostka północnego i południowego, ilość gniazd pamięci wraz z informacją o ich zajętości; kościach pamięci RAM z podaniem jednoznacznej specyfikacji kości tj. typu (DDR/DRR2/DDR3 itp.) , numeru seryjnego oraz model kości a także informacja o taktowaniu; sumarycznej ilości pamięci RAM w komputerze, szczególnie dla urządzeń wirtualnych; procesorach; monitorach podłączonych do komputera z jednoznacznym wskazaniem producenta, modelu, numeru seryjnego oraz dacie produkcji; dysków twardych z podaniem typu interfejsu, numerów seryjnych oraz tablicy informacji S.M.A.R.T.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(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online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) zbierać informacje o kontach lokalnych użytkowników systemów operacyjnych Windows wraz z informacją o ich aktywności (włączone/wyłączone) a także uprawnieniach np. administrator komputera, gość.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zbierać pełne informację o wersji zainstalowanego systemu operacyjnego Windows w tym także informację o zainstalowanym Service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Pack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zbierać pełne informacje o nagłówku pliku wykonywalnego (programu).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7D5B08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</w:pPr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System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musi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odczytywać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klucze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instalacyjne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do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oprogramowania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minimum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dla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takich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programów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jak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: Microsoft Windows (Me/ 2000/ XP/ 2003/ Vista/ 2008/ 7/ 8.x/ 10); Microsoft Office (2000/XP/2003/2007/2010/2013);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ACDSee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(6/7/8/9); Alcohol 52/68/120%; Adobe Acrobat (6/7/8/9,X,XI); Adobe Illustrator; Adobe Photoshop 7, CS; Adobe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Framemaker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10; Adobe Premiere CS5.x, CS6.x; Adobe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Robohelp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9; Adobe Dreamweaver CS5.x, CS6.x; AutoCAD;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Cyberlink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PowerDVD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Crystal Reports;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FinePrint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Macromedia Flash/ Fireworks/ ColdFusion/ Dreamweaver/ Contribute/ FreeHand; Microsoft Exchange; Microsoft Money (2005/2006/2007); Microsoft Operations Manager; Microsoft SQL Server; Microsoft Virtual PC; Microsoft Virtual Server 2005; Microsoft Visual Studio (6/.NET 2003/2005/2008/2010); Microsoft Works; Nero; Norton Partition Magic;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Registy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Mechanic;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Roxio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Easy Media Creator; Sonic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MyDVD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TuneUp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Utilities (2005/2006/2007/2008/2009/2010/2011);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VMeare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WinImage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WinZip 6-15;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ZoneAlarm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XmlSpy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2010, 2011;</w:t>
            </w:r>
          </w:p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identyfikować oprogramowanie zainstalowane na komputerze w tym także rozpoznawać jednoznacznie oprogramowanie typu „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portable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”.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identyfikować aplikacje uruchamiane poprzez przeglądarki internetowe tzw. aplikacje chmurowe.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automatycznie rozpoznawać pakiety oprogramowania m.in.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MS 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Office,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Adobe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Autodesk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automatycznie wykrywać nielegalne kopie oprogramowania zgodnie z Art. 75 ustawy z dnia 4 lutego 1994 r. o prawie autorskim i prawach pokrewnych, występujące w postaci powielonych plików, w dowolnym miejscu dysku twardego, całego oprogramowania lub wyłącznie 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lastRenderedPageBreak/>
              <w:t>fragmentu.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lastRenderedPageBreak/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prezentować oryginalne ikony programów komputerowych w celu jednoznacznego kojarzenia oprogramowania.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automatycznie rozpoznawać sposoby licencjonowania oprogramowania dzieląc je na kategorie: darmowe, komercyjne, niekomercyjne (do zastosowania w domu),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freeware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shareware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i inne.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kategoryzować oprogramowanie zgodnie z definicjami dozwolonego lub zabronionego oprogramowania w organizacji. Konfiguracja takiej kategoryzacji musi być dostępna z poziomu konsoli systemu dla administratora.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zebranie informacje o rejestrze „dodaj usuń programy” wraz z prezentacją pełnej ścieżki polecenie odinstalowania oprogramowania.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zbieranie dowolnych innych informacji o zgromadzonych na dyskach twardych plikach np. pliki muzyczne, filmy, zdjęcie itp.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pozwalać na określania masek rozszerzeń dla plików oraz parametrów ich wielkości np.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MP3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większe niż 1MB.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przeglądanie zgromadzonych danych w formie tabelarycznych zestawień.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ustawianie priorytetu działania procesu skanowania komputera w celu zmniejszenia obciążenia stacji roboczej.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ustawianie parametrów audytu dla grup komputerów.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zbieranie informacji w ramach audytu także z komputerów niepodłączonych do systemu i/lub sieci za pomocą przenośnego programu generowanego z poziomu konsoli systemu. Taki program także musi pozwalać na zebranie informacji o komputerze przez zwykłego użytkownika systemu Windows (nie administrator), bez konieczności jego instalacji.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ręczne wprowadzanie danych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audytowych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oraz edycję już istniejących np. możliwość ręcznej zmiany ilości pamięci w komputerze.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wykonywanie wielu audytów dla różnych grup komputerów w celu porównywania ich wyników pomiędzy sobą w celu prezentacji rozbieżności i zmian.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Zarządzanie licencjami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prowadzenie ewidencji posiadanych licencji na oprogramowanie komputerowe.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ewidencjonowanie licencji o różnych sposobach licencjonowania min. na urządzenie, na serwer, licencji dostępowych (CAL), zabezpieczonych kluczami sprzętowymi, w chmurze (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SaaS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), konkurencyjne, na użytkownika, na procesor.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dokonywać analizy zainstalowanych programów komputerowych w porównaniu z licencjami zakupionymi.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dokonywać analizy tzw. oprogramowania chmurowego w porównaniu z licencjami zakupionymi.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wspierać logikę licencyjną poprzez znajomość treści umów licencyjnych popularnych programów komputerowych.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posiadać bazę treści umów licencyjnych dla programów komputerowych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automatyczne, inteligentne uwzględniać i rozliczać licencje typu </w:t>
            </w:r>
            <w:proofErr w:type="spellStart"/>
            <w:r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up</w:t>
            </w:r>
            <w:r w:rsidRPr="0010695A"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grade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i </w:t>
            </w:r>
            <w:proofErr w:type="spellStart"/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d</w:t>
            </w:r>
            <w:r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owngra</w:t>
            </w:r>
            <w:r w:rsidRPr="0010695A"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de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oraz komponenty programów.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automatyczne, inteligentne uwzględniać i rozliczać licencje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w przypadku kiedy oprogramowanie zostało zainstalowane na dwóch komputerach (stacjonarny i przenośny), gdzie użytkownikiem głównym jest ten sam pracownik.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automatyczne, inteligentne uwzględniać i rozliczać licencje na systemy operacyjne w modelu OEM oraz musi być wrażliwy na przypadek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kiedy system, operacyjny zakupiony został z innym komputerem a zainstalowany na innym. W takim przypadku system musi pokazać nieprawidłowość automatycznie.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posiadać aktualizowaną bazę komentarzy do oprogramowania ułatwiającą interpretację wyników. Komentarz musi sam się pojawiać w przy oprogramowaniu, które system rozpoznał.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być wrażliwy na licencje po terminie i nie powinien ich uwzględniać w analizach rozliczeniowych.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szczegółowo prezentować pozycje rozliczenia licencji w rozbiciu na komputer, ilość instalacji, kopii oprogramowania, przypisanych licencji do komputerów i wykorzystanych licencji.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dodawanie notatek do pozycji rozliczenia z informacj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ą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o komputerach i dowolnym komentarzu w celu ułatwienia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rozwiązania problemu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oferować możliwość tworzenia wielu (bez ograniczeń) różnych rozliczeń licencji np. dla całej firmy, dla określonego działu, dla określonej lokalizacji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itp.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Baza wzorców i słowników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zapewniać bazę wzorców oprogramowania identyfikowanego w procesie audytu.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być aktualizowany o nowe wpisy do bazy wzorców oprogramowania w okresie trwania wsparcia do oprogramowania.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dawać możliwość zamawiania niewykrytych programów komputerowych bezpośrednio z konsoli systemu.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Zdalne zarządza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nie komputerami poprzez skrypty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wbudowany edytor z podświetlaniem składni służący do tworzenia dowolnych skryptów </w:t>
            </w:r>
            <w:proofErr w:type="spellStart"/>
            <w:r w:rsidRPr="00DF5648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batch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i </w:t>
            </w:r>
            <w:proofErr w:type="spellStart"/>
            <w:r w:rsidRPr="00DF5648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powe</w:t>
            </w:r>
            <w:r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r</w:t>
            </w:r>
            <w:r w:rsidRPr="00DF5648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shell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wywoływanie utworzonych skryptów na zdalnych komputerach wraz z przekazaniem zwrotnie do serwera informacji o statusie wykonania skryptu, a w przypadku niepowodzenia działania skryptu, musi przekazać do serwera informację o kodzie błędu i całej linii komunikatu błędu.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definiowanie dostępu do skryptów dla określonych grup operatorów konsoli.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importowanie gotowych skryptów z zewnętrznych źródeł plikowych.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przechowywać pełną historię użycia skryptów oraz wyników ich wykonania na poszczególnych komputerach.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uruchomienie dowolnego skryptu w kontekście uprawnień administratora.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pozwalać na uruchomienie dowolnego skryptu w kontekście aktualnie zalogowanego użytkownika bez konieczności podawania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loginu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użytkownika.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wprowadzanie dowolnych parametrów przed wywołaniem skryptu, które muszą być użyte w skrypcie w chw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ili jego wykonania.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zawierać listę predefiniowanych skryptów pozwalając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ych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co najmniej na zdalne uruchomienie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 xml:space="preserve">interpretera </w:t>
            </w:r>
            <w:proofErr w:type="spellStart"/>
            <w:r>
              <w:rPr>
                <w:rFonts w:asciiTheme="minorHAnsi" w:hAnsiTheme="minorHAnsi" w:cs="Calibri"/>
                <w:bCs/>
                <w:sz w:val="18"/>
                <w:szCs w:val="18"/>
              </w:rPr>
              <w:t>PowerShell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, czyszczenie katalogów tymczasowych dla wszystkich użytkowników komputera, archiwizowanie określonego profilu użytkownika,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zdefragmentowanie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określonego dysku, listowanie wszystkich aktywnych procesów, odświeżanie IP (DHCP), odświeżanie bufora rozpoznawania nazw DNS, odświeżanie zasad polis lokalnych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Active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Directory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, zrestartowanie dowolnej usługi, sprawdzanie konfiguracji dowolnej usługi, weryfikacj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ę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usługi inteligentnego transferu w tle, usuwanie dowolnych katalogów wraz z zawartością plików, sprawdzanie wielkości bazy danych agenta systemu, wyświetlenie zmiennych środowiskowych systemu Windows, zamykanie dowolnych procesów, zarządzanie zasilaniem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(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m.in. wyłączenie komputera, hibernacja, restart systemu Windows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)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, zmienianie adresu IP komputera, zmienianie opisu komputera, zmienianie polityki hasła dostępowego do Windows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dodanie komputera do domeny.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3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Zdalna instalacja/deinst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alacja dowolnego oprogramowania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tworzenie repozytorium dowolnych plików, które mają być rozsyłane do zdalnych komputerów.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automatyczną dystrybucję plików z repozytorium na komputery z zainstalowanym agentem.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cichą instalację oprogramowania z pakietów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MSI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EXE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, przy założeniu, że instalator danego oprogramowania zezwala na cichą instalację, na wybranych grupach komputerów.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cichą deinstalację oprogramowania na wybranych grupach komputerów.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definiowanie odrębnych poleceń dla procesów instalacji, deinstalacji oraz aktualizacji oprogramowania.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informować o statusie wykonania operacji instalacji lub deinstalacji oprogramowania.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4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Zdalny d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ostęp do pulpitu komputera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zapewniać możliwość pełnego przejęcia pulpitu zdalnego komputera bezpośrednio z konsoli systemu.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umożliwić połączenie z dowolnym komputerem niezależnie od adresu IP nadanego dla danego komputera oraz także kiedy komputer znajduje się w sieci Internet, za NAT itp.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zapewniać wysoki poziom bezpieczeństwa pracy w sesji zdalnej (praca na wewnętrznym interfejsie –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loopback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).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nawiązanie wielu sesji zdalnych w tym samym czasie.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84651F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trike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rejestrować historię nawiązanych połączeń.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transfer dowolnych plików do i od zdalnego komputera w trakcie trwania sesji.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połączenie z dowolnym komputerem zarówno w trybie </w:t>
            </w:r>
            <w:proofErr w:type="spellStart"/>
            <w:r w:rsidRPr="00475A03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view-only</w:t>
            </w:r>
            <w:proofErr w:type="spellEnd"/>
            <w:r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 xml:space="preserve">, 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jak i w trybie pomocy (przejęcia pulpitu).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profile połączeń pulpitu zdalnego pozwalającego przed połączeniem wybrać jakość połączenia w zależności od posiadanego łącza.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dodatkowy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moduł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szyfrujący połączenie zdalne.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lastRenderedPageBreak/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5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Monitoring pracy użytkowników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czynności logowania się oraz wylogowania się użytkownika komputera prezentując pełną datę i godzinę operacji.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czynności włączenia się wygaszacza ekranu prezentując pełną datę i godzinę operacji.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każdej operacji nadania i/lub zmiany adresu IP dla komputera wraz z informacją o rodzaju protokołu i użytkowniku.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procesów uruchamianych programów komputerowych oraz prezentować informację o czasie aktywnej pracy z danym programem przez określonego użytkownika.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możliwość blokowania uruchamianych procesów, na zasadzie tworzenia listy blokowanych procesów oraz przypisanych komputerów, na których ma obowiązywać blokada.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odwiedzanych stron internetowych wraz z informacją o czasie aktywnego przebywania na określonej stronie przez użytkownika komputera.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budowanie białej oraz czarnej listy blokowanych stron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WWW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klasyfikowanie procesów i/lub stron internetowych z podziałem na grupy np. produktywne dla firmy, nieistotne czy nieproduktywne.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6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Monitoring obciążenia stacji robo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czych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informować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jakie aplikacje i usługi systemu Windows najbardziej obciążają procesor komputera oraz jakie jest średnie obciążenie procesora w zadeklarowanym okresie czasu.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informować o całkowitej dostępnej pamięci wraz ze średnim jej zużyciem przez wszystkie procesy w zadanym okresie czasu informacją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a także jakie aplikacje i usługi zajmują największą jej ilość.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informować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jakie aplikacje i usługi wysyłają oraz odbierają największą ilość pakietów sieciowych w zadanym okresie czasu.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określenie liczby prezentowanych procesów i/lub usług w wybranym okresie monitorowania z możliwością wyłączenie miernika w dowolnym czasie.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powiadamiać jednokrotnie lub cyklicznie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kiedy: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na wybranych dyskach kończy się wolna przestrzeń do zapisu danych z możliwością definiowania ilości wolnej przestrzeni w jednostkach procentowych lub w GB oraz pozwalać na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określenie czasu zwłoki alertu;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na danym komputerze jest długotrwałe wysokie użycie pamięci RAM z możliwością określenia procentowego progu obcią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żenia oraz czasu zwłoki alertu;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Cs/>
                <w:sz w:val="18"/>
                <w:szCs w:val="18"/>
              </w:rPr>
              <w:t xml:space="preserve">jest 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nadmiern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obciążeni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sieci z możliwością określenia limitów danych dla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wybranego przedziału czasowego;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na danym komputerze jest długotrwałe wysokie obciążenie procesora z możliwością określenie procentowego progu obcią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żenia oraz czasu zwłoki alertu;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na danym komputerze jest długotrwałe wysokie obciążenie dysków twardych z możliwością określenia poziomu przekroczenia długości kolejki dysku i procentowego poziomu czasu bezczynności dysku z określeniem czasu zwłoki alertu.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powiadamiać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kiedy na danym komputerze dokonano zmiany na liście aplikacji (w rejestrze Windows) z możliwością określenia powiadomień dla wszystkich akcji instalacji i/lub deinstalacji programów oraz aktualizacji oprogramowania i systemu Windows.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powiadamiać o komunikatach S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M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A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T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dysku.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7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Automatyzacja pracy systemu</w:t>
            </w:r>
          </w:p>
        </w:tc>
      </w:tr>
      <w:tr w:rsidR="007C17DB" w:rsidRPr="00D52B69" w:rsidTr="007C17DB">
        <w:trPr>
          <w:trHeight w:val="45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definiowanie reguł automatyzujących pracę w systemie w modelu, „jeżeli zdarzy się coś zrób coś” w modelu wyzwalacz-akcja lub lista akcji.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wykonywanie raportów w tle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128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wbudowane wyzwalacze umożliwiające dowolną konfigurację ich parametrów. Minimalna wymagana lista wyzwalaczy to: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Wyzwalacz reagujący na dowolny wpis w historii zdarzeń związany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z zasobami zaewidencjonowanymi;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reagujący na wszystkie komunikaty rej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estru wewnętrznego dla systemu;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reagujący na wszystkie daty związane z dowolnymi zasobami zaewidencjo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nowanymi w systemie;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reagujący na wyniki rozpoznanego oprogra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mowania na dowolnym komputerze;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umożliwiający zaplanowanie dowolnych zadań cyklicznych np. określony raport ma przyjść na maila każdego 10 dnia miesiąca i/lub w każdy poniedziałek ma być zrobiony pełny audyt tylko sprzętu a we wtorek ma być zrobiony pełny audyt tylko oprogramowania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ujący na dane w zakresie sieci;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y na stan rozliczenia licencji;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reagujący na zmiany stanu monitorowanych usług.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35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musi, w wyniku pracy dowolnego wyzwalacza, umożliwiać wykonanie dowolnej akcji i/lub listy akcji.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40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wbudowany system diagnostyczny prezentujący wyniki działania całego zakresu automatyzacji z jednoznacznym wskazaniem graficznym na osi czasu zadań zakolejkowanych, w trakcie przetwarzania oraz błędów.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5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dawać możliwość wyłączenia dowolnie stworzonej reguły.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451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dawać możliwość wyłączenia globalnego wszystkich akcji automatyzacji za pomocą jednego przycisku.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18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Raportowanie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wbudowany, niewymagający żadnych dodatkowych licencji (w tym darmowych), edytor graficzny raportów.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12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Edytor raportów musi pozwalać na dowolne komponowanie graficzne zawartości raportów.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40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wbudowany, niewymagający żadnych dodatkowych licencji (w tym darmowych), edytor skryptów C# wraz z kompilatorem służący do tworzenia dowolnych źródeł danych dla edytora raportów. Edytor musi umożliwiać m.in. możliwość pisania algorytmów przetwarzających dowolnie dane.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5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podgląd wydruku raportu oraz możliwość zapisania dowolnego raportu do formatów m.in. PDF, XLS, XLSX, HTML, CSV.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5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737097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37097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wbudowane predefiniowane raporty wraz źródłami danych: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Etykieta zasobu;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Komputery bez audytu;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Listy klasyfikacji oprogramowania;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Metryka komputerowa;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Najczęściej instalowane aplikacje;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Raport zmian </w:t>
            </w:r>
            <w:proofErr w:type="spellStart"/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audytowych</w:t>
            </w:r>
            <w:proofErr w:type="spellEnd"/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Raport rozliczenia licencji z uwzględnieniem programu naprawczego;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HDD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zajętości miejsca;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kategorii plików;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pamięci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rozmiaru;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pamięci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typu;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procesorów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częstotliwości rdzenia;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procesorów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modelu;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systemów operacyjnych;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typów oprogramowania;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Sumaryczna inwentaryzacja licencji;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Zasoby bez relacji;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ilości instalacji z ilościami licencji w podziale na typy licencji;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systemów operacyjnych;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lastRenderedPageBreak/>
              <w:t xml:space="preserve">Analiza odwiedzanych stron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WWW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;</w:t>
            </w:r>
            <w:r w:rsidRPr="007D5B08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 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Analiza użycia oprogramowania;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Analiza produktywności użytkownika;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Karta zmian w komputerze;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Produktywność pracy użytkowników komputerów;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instalacji oprogramowania z niedoborem licencji;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Koszty zakupu licencji oprogramowania.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komputerów nieposiadając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ych oprogramowania danego typu;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licencji z typem oprogramowania;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Analiza standardu oprogramowania na komputerach;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Karta jednostki komputerowej z danymi ewidencyjnymi oraz autoryzowanym oprogramowaniem;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alertów bezpieczeństwa firmy.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lastRenderedPageBreak/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lastRenderedPageBreak/>
              <w:t>19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Integracje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możliwość importowania zasobów korzystając z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WebService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możliwość podłączenia z bazą danych Microsoft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SQL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Server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innych systemów.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wykonanie skanowania zasobów typu komputer za pomocą skanera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off-line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z wykorzystaniem zewnętrznych narzędzi oraz umożliwiać automatyczny import wyników ze wskazanej lokalizacji sieciowej lub serwera FTP.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i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automatyczną aktualizację i dodawanie zasobów na podstawie plików tekstowych.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tabs>
                <w:tab w:val="left" w:pos="531"/>
              </w:tabs>
              <w:ind w:left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Dokumentacja do systemu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tabs>
                <w:tab w:val="left" w:pos="531"/>
              </w:tabs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Wymagana jest instrukcja instalacji/aktualizacji systemu, pomoc w języku polskim. System musi posiadać filmy instruktażowe prezentujące możliwości każdego modułu systemu oraz dostępną angielską wersję językową systemu.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</w:tbl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</w:t>
      </w:r>
      <w:r w:rsidR="007C17DB">
        <w:rPr>
          <w:i/>
          <w:iCs/>
          <w:sz w:val="18"/>
          <w:szCs w:val="20"/>
        </w:rPr>
        <w:tab/>
      </w:r>
      <w:r w:rsidR="007C17DB">
        <w:rPr>
          <w:i/>
          <w:iCs/>
          <w:sz w:val="18"/>
          <w:szCs w:val="20"/>
        </w:rPr>
        <w:tab/>
      </w:r>
      <w:r w:rsidR="007C17DB">
        <w:rPr>
          <w:i/>
          <w:iCs/>
          <w:sz w:val="18"/>
          <w:szCs w:val="20"/>
        </w:rPr>
        <w:tab/>
      </w:r>
      <w:r w:rsidR="007C17DB">
        <w:rPr>
          <w:i/>
          <w:iCs/>
          <w:sz w:val="18"/>
          <w:szCs w:val="20"/>
        </w:rPr>
        <w:tab/>
      </w:r>
      <w:r w:rsidR="007C17DB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 xml:space="preserve">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7C17DB">
      <w:footerReference w:type="default" r:id="rId7"/>
      <w:pgSz w:w="16838" w:h="11906" w:orient="landscape"/>
      <w:pgMar w:top="426" w:right="28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ECC" w:rsidRDefault="00102ECC" w:rsidP="00030CDB">
      <w:r>
        <w:separator/>
      </w:r>
    </w:p>
  </w:endnote>
  <w:endnote w:type="continuationSeparator" w:id="0">
    <w:p w:rsidR="00102ECC" w:rsidRDefault="00102ECC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6312CF" w:rsidRDefault="006312CF">
        <w:pPr>
          <w:pStyle w:val="Stopka"/>
          <w:jc w:val="right"/>
        </w:pPr>
        <w:fldSimple w:instr=" PAGE   \* MERGEFORMAT ">
          <w:r w:rsidR="007C17DB">
            <w:rPr>
              <w:noProof/>
            </w:rPr>
            <w:t>8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ECC" w:rsidRDefault="00102ECC" w:rsidP="00030CDB">
      <w:r>
        <w:separator/>
      </w:r>
    </w:p>
  </w:footnote>
  <w:footnote w:type="continuationSeparator" w:id="0">
    <w:p w:rsidR="00102ECC" w:rsidRDefault="00102ECC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6B85"/>
    <w:multiLevelType w:val="multilevel"/>
    <w:tmpl w:val="2220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143527E"/>
    <w:multiLevelType w:val="hybridMultilevel"/>
    <w:tmpl w:val="D9DC4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5D2F5D"/>
    <w:multiLevelType w:val="multilevel"/>
    <w:tmpl w:val="A3A20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5C7897"/>
    <w:multiLevelType w:val="hybridMultilevel"/>
    <w:tmpl w:val="F81E2E5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7963C8E"/>
    <w:multiLevelType w:val="hybridMultilevel"/>
    <w:tmpl w:val="9B92D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EC14EA"/>
    <w:multiLevelType w:val="multilevel"/>
    <w:tmpl w:val="EE5E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9653AE"/>
    <w:multiLevelType w:val="multilevel"/>
    <w:tmpl w:val="98268414"/>
    <w:lvl w:ilvl="0">
      <w:start w:val="1"/>
      <w:numFmt w:val="upperRoman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34" w:hanging="397"/>
      </w:pPr>
      <w:rPr>
        <w:rFonts w:hint="default"/>
        <w:b w:val="0"/>
      </w:rPr>
    </w:lvl>
    <w:lvl w:ilvl="2">
      <w:start w:val="1"/>
      <w:numFmt w:val="upperLetter"/>
      <w:lvlText w:val="%3."/>
      <w:lvlJc w:val="left"/>
      <w:pPr>
        <w:ind w:left="1701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987DBD"/>
    <w:multiLevelType w:val="multilevel"/>
    <w:tmpl w:val="0A22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1F244F"/>
    <w:multiLevelType w:val="hybridMultilevel"/>
    <w:tmpl w:val="51BC1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E32D17"/>
    <w:multiLevelType w:val="hybridMultilevel"/>
    <w:tmpl w:val="9012A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327C12"/>
    <w:multiLevelType w:val="hybridMultilevel"/>
    <w:tmpl w:val="CB90C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010EDF"/>
    <w:multiLevelType w:val="multilevel"/>
    <w:tmpl w:val="4CD4E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5D02923"/>
    <w:multiLevelType w:val="multilevel"/>
    <w:tmpl w:val="AF6EB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771E79F4"/>
    <w:multiLevelType w:val="hybridMultilevel"/>
    <w:tmpl w:val="F3A8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9"/>
  </w:num>
  <w:num w:numId="4">
    <w:abstractNumId w:val="10"/>
  </w:num>
  <w:num w:numId="5">
    <w:abstractNumId w:val="2"/>
  </w:num>
  <w:num w:numId="6">
    <w:abstractNumId w:val="16"/>
  </w:num>
  <w:num w:numId="7">
    <w:abstractNumId w:val="5"/>
  </w:num>
  <w:num w:numId="8">
    <w:abstractNumId w:val="14"/>
  </w:num>
  <w:num w:numId="9">
    <w:abstractNumId w:val="13"/>
  </w:num>
  <w:num w:numId="10">
    <w:abstractNumId w:val="11"/>
  </w:num>
  <w:num w:numId="11">
    <w:abstractNumId w:val="12"/>
  </w:num>
  <w:num w:numId="12">
    <w:abstractNumId w:val="8"/>
  </w:num>
  <w:num w:numId="13">
    <w:abstractNumId w:val="0"/>
  </w:num>
  <w:num w:numId="14">
    <w:abstractNumId w:val="15"/>
  </w:num>
  <w:num w:numId="15">
    <w:abstractNumId w:val="3"/>
  </w:num>
  <w:num w:numId="16">
    <w:abstractNumId w:val="17"/>
  </w:num>
  <w:num w:numId="17">
    <w:abstractNumId w:val="9"/>
  </w:num>
  <w:num w:numId="18">
    <w:abstractNumId w:val="20"/>
  </w:num>
  <w:num w:numId="19">
    <w:abstractNumId w:val="18"/>
  </w:num>
  <w:num w:numId="20">
    <w:abstractNumId w:val="7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E388F"/>
    <w:rsid w:val="00102ECC"/>
    <w:rsid w:val="00130FF3"/>
    <w:rsid w:val="00167716"/>
    <w:rsid w:val="001D6EAE"/>
    <w:rsid w:val="00232B1D"/>
    <w:rsid w:val="00470519"/>
    <w:rsid w:val="00530F8F"/>
    <w:rsid w:val="006312CF"/>
    <w:rsid w:val="007C17DB"/>
    <w:rsid w:val="00943B87"/>
    <w:rsid w:val="00960722"/>
    <w:rsid w:val="00C15E26"/>
    <w:rsid w:val="00ED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7DB"/>
    <w:pPr>
      <w:keepNext/>
      <w:keepLines/>
      <w:spacing w:before="240" w:line="259" w:lineRule="auto"/>
      <w:ind w:left="737" w:hanging="737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C17D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17DB"/>
    <w:pPr>
      <w:keepNext/>
      <w:keepLines/>
      <w:spacing w:before="40" w:line="259" w:lineRule="auto"/>
      <w:ind w:left="2268" w:hanging="567"/>
      <w:outlineLvl w:val="3"/>
    </w:pPr>
    <w:rPr>
      <w:rFonts w:asciiTheme="majorHAnsi" w:eastAsiaTheme="majorEastAsia" w:hAnsiTheme="majorHAnsi" w:cstheme="majorBidi"/>
      <w:iCs/>
      <w:color w:val="000000" w:themeColor="text1"/>
      <w:sz w:val="18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C17DB"/>
    <w:pPr>
      <w:keepNext/>
      <w:keepLines/>
      <w:spacing w:before="40" w:line="259" w:lineRule="auto"/>
      <w:ind w:left="2835" w:hanging="567"/>
      <w:outlineLvl w:val="4"/>
    </w:pPr>
    <w:rPr>
      <w:rFonts w:asciiTheme="majorHAnsi" w:eastAsiaTheme="majorEastAsia" w:hAnsiTheme="majorHAnsi" w:cstheme="majorBidi"/>
      <w:color w:val="000000" w:themeColor="text1"/>
      <w:sz w:val="18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17DB"/>
    <w:pPr>
      <w:keepNext/>
      <w:keepLines/>
      <w:spacing w:before="40" w:line="259" w:lineRule="auto"/>
      <w:ind w:left="3600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17DB"/>
    <w:pPr>
      <w:keepNext/>
      <w:keepLines/>
      <w:spacing w:before="40" w:line="259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17DB"/>
    <w:pPr>
      <w:keepNext/>
      <w:keepLines/>
      <w:spacing w:before="40" w:line="259" w:lineRule="auto"/>
      <w:ind w:left="50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17DB"/>
    <w:pPr>
      <w:keepNext/>
      <w:keepLines/>
      <w:spacing w:before="40" w:line="259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17DB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C17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7C17DB"/>
    <w:rPr>
      <w:rFonts w:asciiTheme="majorHAnsi" w:eastAsiaTheme="majorEastAsia" w:hAnsiTheme="majorHAnsi" w:cstheme="majorBidi"/>
      <w:iCs/>
      <w:color w:val="000000" w:themeColor="text1"/>
      <w:sz w:val="18"/>
    </w:rPr>
  </w:style>
  <w:style w:type="character" w:customStyle="1" w:styleId="Nagwek5Znak">
    <w:name w:val="Nagłówek 5 Znak"/>
    <w:basedOn w:val="Domylnaczcionkaakapitu"/>
    <w:link w:val="Nagwek5"/>
    <w:uiPriority w:val="9"/>
    <w:rsid w:val="007C17DB"/>
    <w:rPr>
      <w:rFonts w:asciiTheme="majorHAnsi" w:eastAsiaTheme="majorEastAsia" w:hAnsiTheme="majorHAnsi" w:cstheme="majorBidi"/>
      <w:color w:val="000000" w:themeColor="text1"/>
      <w:sz w:val="1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17D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17D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17D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17D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ezodstpw">
    <w:name w:val="No Spacing"/>
    <w:link w:val="BezodstpwZnak"/>
    <w:uiPriority w:val="1"/>
    <w:qFormat/>
    <w:rsid w:val="007C17D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7C17DB"/>
    <w:rPr>
      <w:rFonts w:ascii="Calibri" w:eastAsia="Times New Roman" w:hAnsi="Calibri" w:cs="Times New Roman"/>
    </w:rPr>
  </w:style>
  <w:style w:type="paragraph" w:customStyle="1" w:styleId="Default">
    <w:name w:val="Default"/>
    <w:rsid w:val="007C17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17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17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17DB"/>
    <w:pPr>
      <w:spacing w:after="200"/>
    </w:pPr>
    <w:rPr>
      <w:rFonts w:eastAsia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17DB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17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17DB"/>
    <w:rPr>
      <w:b/>
      <w:bC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C17DB"/>
    <w:pPr>
      <w:outlineLvl w:val="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4089</Words>
  <Characters>24539</Characters>
  <Application>Microsoft Office Word</Application>
  <DocSecurity>0</DocSecurity>
  <Lines>204</Lines>
  <Paragraphs>57</Paragraphs>
  <ScaleCrop>false</ScaleCrop>
  <Company/>
  <LinksUpToDate>false</LinksUpToDate>
  <CharactersWithSpaces>28571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4</cp:revision>
  <cp:lastPrinted>2020-11-18T06:25:00Z</cp:lastPrinted>
  <dcterms:created xsi:type="dcterms:W3CDTF">2020-11-18T06:22:00Z</dcterms:created>
  <dcterms:modified xsi:type="dcterms:W3CDTF">2020-11-18T06:25:00Z</dcterms:modified>
</cp:coreProperties>
</file>