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82" w:rsidRDefault="00FC543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BC5F18" w:rsidRDefault="00FC5435" w:rsidP="002B5755">
      <w:pPr>
        <w:rPr>
          <w:rFonts w:ascii="Times New Roman" w:eastAsia="Calibri" w:hAnsi="Times New Roman" w:cs="Times New Roman"/>
          <w:b/>
        </w:rPr>
      </w:pPr>
      <w:r w:rsidRPr="00FC5435">
        <w:rPr>
          <w:rFonts w:ascii="Times New Roman" w:eastAsia="Calibri" w:hAnsi="Times New Roman" w:cs="Times New Roman"/>
          <w:b/>
        </w:rPr>
        <w:t xml:space="preserve"> </w:t>
      </w:r>
    </w:p>
    <w:p w:rsidR="002B5755" w:rsidRPr="006E78D3" w:rsidRDefault="00FC5435" w:rsidP="009343BB">
      <w:pPr>
        <w:ind w:firstLine="142"/>
        <w:rPr>
          <w:rFonts w:ascii="Times New Roman" w:eastAsia="Calibri" w:hAnsi="Times New Roman" w:cs="Times New Roman"/>
        </w:rPr>
      </w:pPr>
      <w:r w:rsidRPr="00FC5435">
        <w:rPr>
          <w:rFonts w:ascii="Times New Roman" w:eastAsia="Calibri" w:hAnsi="Times New Roman" w:cs="Times New Roman"/>
          <w:b/>
        </w:rPr>
        <w:t>FZ-1/5</w:t>
      </w:r>
      <w:r w:rsidR="0029461C">
        <w:rPr>
          <w:rFonts w:ascii="Times New Roman" w:eastAsia="Calibri" w:hAnsi="Times New Roman" w:cs="Times New Roman"/>
          <w:b/>
        </w:rPr>
        <w:t>401</w:t>
      </w:r>
      <w:r w:rsidR="000224D3">
        <w:rPr>
          <w:rFonts w:ascii="Times New Roman" w:eastAsia="Calibri" w:hAnsi="Times New Roman" w:cs="Times New Roman"/>
          <w:b/>
        </w:rPr>
        <w:t>-1</w:t>
      </w:r>
      <w:r w:rsidRPr="00FC5435">
        <w:rPr>
          <w:rFonts w:ascii="Times New Roman" w:eastAsia="Calibri" w:hAnsi="Times New Roman" w:cs="Times New Roman"/>
          <w:b/>
        </w:rPr>
        <w:t>/KB/20/SC</w:t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6E78D3">
        <w:rPr>
          <w:rFonts w:ascii="Times New Roman" w:eastAsia="Calibri" w:hAnsi="Times New Roman" w:cs="Times New Roman"/>
          <w:b/>
        </w:rPr>
        <w:t xml:space="preserve"> </w:t>
      </w:r>
      <w:r w:rsidR="002B5755">
        <w:rPr>
          <w:rFonts w:ascii="Times New Roman" w:eastAsia="Calibri" w:hAnsi="Times New Roman" w:cs="Times New Roman"/>
          <w:b/>
        </w:rPr>
        <w:t xml:space="preserve">                                                       </w:t>
      </w:r>
      <w:r w:rsidR="002B5755" w:rsidRPr="006E78D3">
        <w:rPr>
          <w:rFonts w:ascii="Times New Roman" w:eastAsia="Calibri" w:hAnsi="Times New Roman" w:cs="Times New Roman"/>
          <w:b/>
        </w:rPr>
        <w:t xml:space="preserve">  Katowice, </w:t>
      </w:r>
      <w:r w:rsidR="000224D3">
        <w:rPr>
          <w:rFonts w:ascii="Times New Roman" w:eastAsia="Calibri" w:hAnsi="Times New Roman" w:cs="Times New Roman"/>
          <w:b/>
        </w:rPr>
        <w:t>22.10</w:t>
      </w:r>
      <w:r>
        <w:rPr>
          <w:rFonts w:ascii="Times New Roman" w:eastAsia="Calibri" w:hAnsi="Times New Roman" w:cs="Times New Roman"/>
          <w:b/>
        </w:rPr>
        <w:t>.2020</w:t>
      </w:r>
      <w:r w:rsidR="002B5755" w:rsidRPr="006E78D3">
        <w:rPr>
          <w:rFonts w:ascii="Times New Roman" w:eastAsia="Calibri" w:hAnsi="Times New Roman" w:cs="Times New Roman"/>
          <w:b/>
        </w:rPr>
        <w:t xml:space="preserve"> r.</w:t>
      </w:r>
      <w:r w:rsidR="002B5755" w:rsidRPr="006E78D3">
        <w:rPr>
          <w:rFonts w:ascii="Times New Roman" w:eastAsia="Calibri" w:hAnsi="Times New Roman" w:cs="Times New Roman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2B5755" w:rsidRDefault="002B5755" w:rsidP="002B575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części zamiennych </w:t>
      </w:r>
      <w:r w:rsidR="00FC5435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do urządzeń posiadanych przez Zamawiającego:</w:t>
      </w:r>
    </w:p>
    <w:p w:rsidR="009343BB" w:rsidRPr="00D11952" w:rsidRDefault="005A52F4" w:rsidP="009343BB">
      <w:pPr>
        <w:rPr>
          <w:rFonts w:ascii="Times New Roman" w:eastAsia="Calibri" w:hAnsi="Times New Roman" w:cs="Times New Roman"/>
          <w:b/>
          <w:sz w:val="20"/>
          <w:szCs w:val="20"/>
        </w:rPr>
      </w:pPr>
      <w:r w:rsidRPr="00D11952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Część 1. </w:t>
      </w:r>
      <w:r w:rsidR="009343BB"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Elementy eksploatacyjne  do posiadanego przez Zamawiającego analizatora </w:t>
      </w:r>
      <w:proofErr w:type="spellStart"/>
      <w:r w:rsidR="009343BB" w:rsidRPr="00D11952">
        <w:rPr>
          <w:rFonts w:ascii="Times New Roman" w:eastAsia="Calibri" w:hAnsi="Times New Roman" w:cs="Times New Roman"/>
          <w:b/>
          <w:sz w:val="20"/>
          <w:szCs w:val="20"/>
        </w:rPr>
        <w:t>Morphologi</w:t>
      </w:r>
      <w:proofErr w:type="spellEnd"/>
      <w:r w:rsidR="009343BB"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 G3S-I</w:t>
      </w:r>
    </w:p>
    <w:p w:rsidR="009343BB" w:rsidRPr="00D11952" w:rsidRDefault="009343BB" w:rsidP="009343BB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Część 2 : Elementy eksploatacyjne do posiadanych przez Zamawiającego  mierników WTW:   </w:t>
      </w:r>
    </w:p>
    <w:p w:rsidR="009343BB" w:rsidRPr="00D11952" w:rsidRDefault="009343BB" w:rsidP="009343BB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</w:t>
      </w:r>
      <w:proofErr w:type="spellStart"/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pH</w:t>
      </w:r>
      <w:proofErr w:type="spellEnd"/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/ION/Cond750 , </w:t>
      </w:r>
      <w:proofErr w:type="spellStart"/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multi</w:t>
      </w:r>
      <w:proofErr w:type="spellEnd"/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350I    i 3320 </w:t>
      </w:r>
      <w:r w:rsidRPr="00D11952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  <w:t xml:space="preserve">  </w:t>
      </w:r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oraz   sondy </w:t>
      </w:r>
      <w:proofErr w:type="spellStart"/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TriOxmatic</w:t>
      </w:r>
      <w:proofErr w:type="spellEnd"/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9343BB" w:rsidRPr="00D11952" w:rsidRDefault="009343BB" w:rsidP="009343BB">
      <w:pPr>
        <w:spacing w:after="0" w:line="240" w:lineRule="auto"/>
        <w:ind w:left="283" w:hanging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Część 3 : Materiały eksploatacyjne  do posiadanego przez Zamawiającego analizatora AOX MultiX2000    </w:t>
      </w:r>
    </w:p>
    <w:p w:rsidR="009343BB" w:rsidRPr="00D11952" w:rsidRDefault="009343BB" w:rsidP="009343BB">
      <w:pPr>
        <w:spacing w:after="0" w:line="240" w:lineRule="auto"/>
        <w:ind w:left="283" w:hanging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   oraz        AOX       MultiX2500</w:t>
      </w:r>
    </w:p>
    <w:p w:rsidR="009343BB" w:rsidRPr="00D11952" w:rsidRDefault="009343BB" w:rsidP="009343BB">
      <w:pPr>
        <w:spacing w:after="0" w:line="240" w:lineRule="auto"/>
        <w:ind w:left="283" w:hanging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9343BB" w:rsidRPr="00D11952" w:rsidRDefault="009343BB" w:rsidP="009343BB">
      <w:pPr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D11952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Część 4 : </w:t>
      </w:r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Materiały eksploatacyjne do posiadanych  przez Zamawiającego zmywarek LANCER  INDUSTRIE</w:t>
      </w:r>
    </w:p>
    <w:p w:rsidR="009343BB" w:rsidRPr="00D11952" w:rsidRDefault="009343BB" w:rsidP="009343BB">
      <w:pPr>
        <w:spacing w:line="360" w:lineRule="auto"/>
        <w:ind w:left="283" w:hanging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Część 5 : Elementy eksploatacyjne zestawu </w:t>
      </w:r>
      <w:proofErr w:type="spellStart"/>
      <w:r w:rsidRPr="00D11952">
        <w:rPr>
          <w:rFonts w:ascii="Times New Roman" w:eastAsia="Calibri" w:hAnsi="Times New Roman" w:cs="Times New Roman"/>
          <w:b/>
          <w:sz w:val="20"/>
          <w:szCs w:val="20"/>
        </w:rPr>
        <w:t>FIACompact</w:t>
      </w:r>
      <w:proofErr w:type="spellEnd"/>
      <w:r w:rsidRPr="00D11952">
        <w:rPr>
          <w:rFonts w:ascii="Times New Roman" w:eastAsia="Calibri" w:hAnsi="Times New Roman" w:cs="Times New Roman"/>
          <w:b/>
          <w:sz w:val="20"/>
          <w:szCs w:val="20"/>
        </w:rPr>
        <w:t>/</w:t>
      </w:r>
      <w:proofErr w:type="spellStart"/>
      <w:r w:rsidRPr="00D11952">
        <w:rPr>
          <w:rFonts w:ascii="Times New Roman" w:eastAsia="Calibri" w:hAnsi="Times New Roman" w:cs="Times New Roman"/>
          <w:b/>
          <w:sz w:val="20"/>
          <w:szCs w:val="20"/>
        </w:rPr>
        <w:t>FIAModula</w:t>
      </w:r>
      <w:proofErr w:type="spellEnd"/>
    </w:p>
    <w:p w:rsidR="009343BB" w:rsidRPr="00D11952" w:rsidRDefault="009343BB" w:rsidP="009343BB">
      <w:pPr>
        <w:spacing w:after="24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Część 6 : Elementy eksploatacyjne do  posiadanych  przez Zamawiającego analizatorów Skalar </w:t>
      </w:r>
    </w:p>
    <w:p w:rsidR="005A52F4" w:rsidRPr="00D11952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Część </w:t>
      </w:r>
      <w:r w:rsidR="009343BB"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</w:t>
      </w:r>
      <w:r w:rsidRPr="00D119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Pipety</w:t>
      </w:r>
    </w:p>
    <w:p w:rsidR="00D11952" w:rsidRPr="00D11952" w:rsidRDefault="00D11952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11952" w:rsidRPr="00D11952" w:rsidRDefault="00D11952" w:rsidP="00D11952">
      <w:pPr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D11952">
        <w:rPr>
          <w:rFonts w:ascii="Times New Roman" w:eastAsia="Calibri" w:hAnsi="Times New Roman" w:cs="Times New Roman"/>
          <w:b/>
          <w:sz w:val="20"/>
          <w:szCs w:val="20"/>
        </w:rPr>
        <w:t>Część 8: Elementy eksploatacyjne do posiadanego przez Zamawiającego mikroskopu elektronowego HITACHI Model SU-3500N</w:t>
      </w:r>
    </w:p>
    <w:p w:rsidR="00D11952" w:rsidRPr="00D11952" w:rsidRDefault="00D11952" w:rsidP="00D11952">
      <w:pPr>
        <w:rPr>
          <w:rFonts w:ascii="Times New Roman" w:eastAsia="Calibri" w:hAnsi="Times New Roman" w:cs="Times New Roman"/>
          <w:sz w:val="20"/>
          <w:szCs w:val="20"/>
        </w:rPr>
      </w:pPr>
      <w:r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Część 9:  Elementy eksploatacyjne do posiadanych przez Zamawiającego urządzeń:  CX-701 </w:t>
      </w:r>
      <w:proofErr w:type="spellStart"/>
      <w:r w:rsidRPr="00D11952">
        <w:rPr>
          <w:rFonts w:ascii="Times New Roman" w:eastAsia="Calibri" w:hAnsi="Times New Roman" w:cs="Times New Roman"/>
          <w:b/>
          <w:sz w:val="20"/>
          <w:szCs w:val="20"/>
        </w:rPr>
        <w:t>Elmetron</w:t>
      </w:r>
      <w:proofErr w:type="spellEnd"/>
      <w:r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, wirówki MPW-352, zmywarki </w:t>
      </w:r>
      <w:proofErr w:type="spellStart"/>
      <w:r w:rsidRPr="00D11952">
        <w:rPr>
          <w:rFonts w:ascii="Times New Roman" w:eastAsia="Calibri" w:hAnsi="Times New Roman" w:cs="Times New Roman"/>
          <w:b/>
          <w:sz w:val="20"/>
          <w:szCs w:val="20"/>
        </w:rPr>
        <w:t>Salvislab</w:t>
      </w:r>
      <w:proofErr w:type="spellEnd"/>
      <w:r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 SDC1160</w:t>
      </w:r>
      <w:r w:rsidRPr="00D11952">
        <w:rPr>
          <w:rFonts w:ascii="Times New Roman" w:eastAsia="Times New Roman" w:hAnsi="Times New Roman" w:cs="Times New Roman"/>
          <w:b/>
          <w:color w:val="353838"/>
          <w:sz w:val="20"/>
          <w:szCs w:val="20"/>
          <w:lang w:eastAsia="pl-PL"/>
        </w:rPr>
        <w:t xml:space="preserve"> </w:t>
      </w:r>
      <w:proofErr w:type="spellStart"/>
      <w:r w:rsidRPr="00D11952">
        <w:rPr>
          <w:rFonts w:ascii="Times New Roman" w:eastAsia="Times New Roman" w:hAnsi="Times New Roman" w:cs="Times New Roman"/>
          <w:b/>
          <w:color w:val="353838"/>
          <w:sz w:val="20"/>
          <w:szCs w:val="20"/>
          <w:lang w:eastAsia="pl-PL"/>
        </w:rPr>
        <w:t>Demineralizator</w:t>
      </w:r>
      <w:proofErr w:type="spellEnd"/>
      <w:r w:rsidRPr="00D11952">
        <w:rPr>
          <w:rFonts w:ascii="Times New Roman" w:eastAsia="Times New Roman" w:hAnsi="Times New Roman" w:cs="Times New Roman"/>
          <w:b/>
          <w:color w:val="353838"/>
          <w:sz w:val="20"/>
          <w:szCs w:val="20"/>
          <w:lang w:eastAsia="pl-PL"/>
        </w:rPr>
        <w:t xml:space="preserve"> </w:t>
      </w:r>
      <w:proofErr w:type="spellStart"/>
      <w:r w:rsidRPr="00D11952">
        <w:rPr>
          <w:rFonts w:ascii="Times New Roman" w:eastAsia="Times New Roman" w:hAnsi="Times New Roman" w:cs="Times New Roman"/>
          <w:b/>
          <w:color w:val="353838"/>
          <w:sz w:val="20"/>
          <w:szCs w:val="20"/>
          <w:lang w:eastAsia="pl-PL"/>
        </w:rPr>
        <w:t>Hydrolab</w:t>
      </w:r>
      <w:proofErr w:type="spellEnd"/>
      <w:r w:rsidRPr="00D11952">
        <w:rPr>
          <w:rFonts w:ascii="Times New Roman" w:eastAsia="Times New Roman" w:hAnsi="Times New Roman" w:cs="Times New Roman"/>
          <w:b/>
          <w:color w:val="353838"/>
          <w:sz w:val="20"/>
          <w:szCs w:val="20"/>
          <w:lang w:eastAsia="pl-PL"/>
        </w:rPr>
        <w:t xml:space="preserve"> HLP20sp</w:t>
      </w:r>
    </w:p>
    <w:p w:rsidR="00D11952" w:rsidRPr="00D11952" w:rsidRDefault="00D11952" w:rsidP="00D11952">
      <w:pPr>
        <w:tabs>
          <w:tab w:val="left" w:pos="975"/>
        </w:tabs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  <w:r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Część 10: Elementy eksploatacyjne do posiadanego przez Zamawiającego termostatu NANOCOLOR® VARIO Compact 2  oraz fotometru </w:t>
      </w:r>
      <w:r w:rsidRPr="00D11952">
        <w:rPr>
          <w:rFonts w:ascii="Times New Roman" w:eastAsia="Calibri" w:hAnsi="Times New Roman" w:cs="Times New Roman"/>
          <w:b/>
          <w:bCs/>
          <w:iCs/>
          <w:sz w:val="20"/>
          <w:szCs w:val="20"/>
        </w:rPr>
        <w:t>NANOCOLOR</w:t>
      </w:r>
      <w:r w:rsidRPr="00D11952">
        <w:rPr>
          <w:rFonts w:ascii="Times New Roman" w:eastAsia="Calibri" w:hAnsi="Times New Roman" w:cs="Times New Roman"/>
          <w:b/>
          <w:bCs/>
          <w:sz w:val="20"/>
          <w:szCs w:val="20"/>
        </w:rPr>
        <w:t>® 500D</w:t>
      </w:r>
    </w:p>
    <w:p w:rsidR="00D11952" w:rsidRPr="00D11952" w:rsidRDefault="00D11952" w:rsidP="00D11952">
      <w:pPr>
        <w:rPr>
          <w:rFonts w:ascii="Times New Roman" w:eastAsia="Calibri" w:hAnsi="Times New Roman" w:cs="Times New Roman"/>
          <w:b/>
          <w:strike/>
          <w:sz w:val="20"/>
          <w:szCs w:val="20"/>
        </w:rPr>
      </w:pPr>
      <w:r w:rsidRPr="00D11952">
        <w:rPr>
          <w:rFonts w:ascii="Times New Roman" w:eastAsia="Calibri" w:hAnsi="Times New Roman" w:cs="Times New Roman"/>
          <w:b/>
          <w:sz w:val="20"/>
          <w:szCs w:val="20"/>
        </w:rPr>
        <w:t xml:space="preserve">Część 11:  Butle do posiadanego przez Zamawiającego mieszadła ROTAX 6.8 </w:t>
      </w:r>
    </w:p>
    <w:p w:rsidR="008152FF" w:rsidRPr="009343BB" w:rsidRDefault="008152FF" w:rsidP="005A52F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9343BB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Nazwa/Imię i Nazwisko Wykonawcy: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Adres:</w:t>
      </w:r>
      <w:r w:rsidRPr="006E78D3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Nr tel.: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 xml:space="preserve">Nr faksu: </w:t>
      </w:r>
      <w:r w:rsidRPr="006E78D3">
        <w:rPr>
          <w:rFonts w:ascii="Times New Roman" w:eastAsia="Calibri" w:hAnsi="Times New Roman" w:cs="Times New Roman"/>
        </w:rPr>
        <w:t>………………………………………..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 e-mail: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Osoba do kontaktu: </w:t>
      </w:r>
      <w:r w:rsidRPr="006E78D3">
        <w:rPr>
          <w:rFonts w:ascii="Times New Roman" w:eastAsia="Calibri" w:hAnsi="Times New Roman" w:cs="Times New Roman"/>
        </w:rPr>
        <w:t>………………………….....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2B5755" w:rsidRPr="006E78D3" w:rsidRDefault="00FC543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>W ofercie prosimy powołać się na nr sprawy</w:t>
      </w:r>
      <w:r w:rsidRPr="008152FF">
        <w:rPr>
          <w:rFonts w:ascii="Times New Roman" w:eastAsia="Times New Roman" w:hAnsi="Times New Roman" w:cs="Times New Roman"/>
          <w:color w:val="FF0000"/>
          <w:lang w:eastAsia="x-none"/>
        </w:rPr>
        <w:t xml:space="preserve">: </w:t>
      </w:r>
      <w:r w:rsidRPr="008152FF">
        <w:rPr>
          <w:rFonts w:ascii="Times New Roman" w:eastAsia="Calibri" w:hAnsi="Times New Roman" w:cs="Times New Roman"/>
          <w:b/>
          <w:color w:val="FF0000"/>
        </w:rPr>
        <w:t>FZ-1/</w:t>
      </w:r>
      <w:r w:rsidR="008152FF" w:rsidRPr="008152FF">
        <w:rPr>
          <w:rFonts w:ascii="Times New Roman" w:eastAsia="Calibri" w:hAnsi="Times New Roman" w:cs="Times New Roman"/>
          <w:b/>
          <w:color w:val="FF0000"/>
        </w:rPr>
        <w:t>5401</w:t>
      </w:r>
      <w:r w:rsidR="00982A2F">
        <w:rPr>
          <w:rFonts w:ascii="Times New Roman" w:eastAsia="Calibri" w:hAnsi="Times New Roman" w:cs="Times New Roman"/>
          <w:b/>
          <w:color w:val="FF0000"/>
        </w:rPr>
        <w:t>-1</w:t>
      </w:r>
      <w:r w:rsidRPr="008152FF">
        <w:rPr>
          <w:rFonts w:ascii="Times New Roman" w:eastAsia="Calibri" w:hAnsi="Times New Roman" w:cs="Times New Roman"/>
          <w:b/>
          <w:color w:val="FF0000"/>
        </w:rPr>
        <w:t>/KB/20/SC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6E78D3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……………….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lastRenderedPageBreak/>
        <w:t xml:space="preserve">Termin dostawy i warunki wykonania zamówienia </w:t>
      </w:r>
      <w:r w:rsidRPr="006E78D3">
        <w:rPr>
          <w:rFonts w:ascii="Times New Roman" w:eastAsia="Calibri" w:hAnsi="Times New Roman" w:cs="Times New Roman"/>
        </w:rPr>
        <w:t xml:space="preserve">(można wpisać w tabelce)…………………….………, </w:t>
      </w:r>
    </w:p>
    <w:p w:rsidR="005B7E75" w:rsidRDefault="005B7E7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2B5755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Miejsce i termin składania ofert</w:t>
      </w:r>
    </w:p>
    <w:p w:rsidR="001F100B" w:rsidRPr="006E78D3" w:rsidRDefault="001F100B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5B7E75" w:rsidRDefault="002B575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E78D3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9343BB">
        <w:rPr>
          <w:rFonts w:ascii="Times New Roman" w:eastAsia="Times New Roman" w:hAnsi="Times New Roman" w:cs="Times New Roman"/>
          <w:b/>
          <w:u w:val="single"/>
        </w:rPr>
        <w:t>2.11</w:t>
      </w:r>
      <w:r w:rsidR="00FC5435">
        <w:rPr>
          <w:rFonts w:ascii="Times New Roman" w:eastAsia="Times New Roman" w:hAnsi="Times New Roman" w:cs="Times New Roman"/>
          <w:b/>
          <w:u w:val="single"/>
        </w:rPr>
        <w:t>.2020</w:t>
      </w:r>
      <w:r w:rsidRPr="006E78D3">
        <w:rPr>
          <w:rFonts w:ascii="Times New Roman" w:eastAsia="Times New Roman" w:hAnsi="Times New Roman" w:cs="Times New Roman"/>
          <w:u w:val="single"/>
        </w:rPr>
        <w:t xml:space="preserve"> r.</w:t>
      </w:r>
      <w:r w:rsidRPr="006E78D3">
        <w:rPr>
          <w:rFonts w:ascii="Times New Roman" w:eastAsia="Times New Roman" w:hAnsi="Times New Roman" w:cs="Times New Roman"/>
        </w:rPr>
        <w:t xml:space="preserve"> drogą elektroniczną </w:t>
      </w:r>
      <w:r w:rsidR="005B7E75">
        <w:rPr>
          <w:rFonts w:ascii="Times New Roman" w:eastAsia="Times New Roman" w:hAnsi="Times New Roman" w:cs="Times New Roman"/>
        </w:rPr>
        <w:t xml:space="preserve"> na adres: </w:t>
      </w:r>
      <w:r w:rsidR="005B7E75" w:rsidRPr="005B7E75">
        <w:rPr>
          <w:rFonts w:ascii="Times New Roman" w:eastAsia="Times New Roman" w:hAnsi="Times New Roman" w:cs="Times New Roman"/>
          <w:b/>
        </w:rPr>
        <w:t>kbula@gig.eu</w:t>
      </w:r>
    </w:p>
    <w:p w:rsidR="002B5755" w:rsidRPr="006E78D3" w:rsidRDefault="005B7E7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  </w:t>
      </w:r>
      <w:r w:rsidR="002B5755" w:rsidRPr="005B7E75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val="x-none" w:eastAsia="x-none"/>
        </w:rPr>
        <w:t>Kontakt handlowy:</w:t>
      </w: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9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kbula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x-none" w:eastAsia="x-none"/>
          </w:rPr>
          <w:t>@gig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.eu</w:t>
        </w:r>
      </w:hyperlink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bookmarkStart w:id="0" w:name="_GoBack"/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bookmarkEnd w:id="0"/>
    <w:p w:rsidR="002B5755" w:rsidRPr="006E78D3" w:rsidRDefault="002B5755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2B5755" w:rsidRDefault="002B5755" w:rsidP="002B57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BC5F18" w:rsidRDefault="00BC5F18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43BB" w:rsidRPr="00FC5435" w:rsidRDefault="009343BB" w:rsidP="009343BB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  <w:r w:rsidRPr="00FC5435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Część 1  : </w:t>
      </w:r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Elementy eksploatacyjne  do posiadanego przez Zamawiającego analizatora </w:t>
      </w:r>
      <w:proofErr w:type="spellStart"/>
      <w:r w:rsidRPr="00FC5435">
        <w:rPr>
          <w:rFonts w:ascii="Times New Roman" w:eastAsia="Calibri" w:hAnsi="Times New Roman" w:cs="Times New Roman"/>
          <w:b/>
          <w:sz w:val="20"/>
          <w:szCs w:val="20"/>
        </w:rPr>
        <w:t>Morphologi</w:t>
      </w:r>
      <w:proofErr w:type="spellEnd"/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 G3S-ID </w:t>
      </w:r>
    </w:p>
    <w:tbl>
      <w:tblPr>
        <w:tblpPr w:leftFromText="141" w:rightFromText="141" w:vertAnchor="text" w:horzAnchor="margin" w:tblpX="-385" w:tblpY="309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011"/>
        <w:gridCol w:w="567"/>
        <w:gridCol w:w="709"/>
        <w:gridCol w:w="992"/>
        <w:gridCol w:w="993"/>
        <w:gridCol w:w="850"/>
        <w:gridCol w:w="992"/>
        <w:gridCol w:w="992"/>
        <w:gridCol w:w="1135"/>
      </w:tblGrid>
      <w:tr w:rsidR="009343BB" w:rsidRPr="00FC5435" w:rsidTr="009343BB">
        <w:tc>
          <w:tcPr>
            <w:tcW w:w="675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11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BFBFBF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shd w:val="clear" w:color="auto" w:fill="BFBFBF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2" w:type="dxa"/>
            <w:shd w:val="clear" w:color="auto" w:fill="BFBFBF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135" w:type="dxa"/>
            <w:shd w:val="clear" w:color="auto" w:fill="BFBFBF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handlowa</w:t>
            </w:r>
          </w:p>
        </w:tc>
      </w:tr>
      <w:tr w:rsidR="009343BB" w:rsidRPr="00FC5435" w:rsidTr="009343BB">
        <w:trPr>
          <w:trHeight w:val="242"/>
        </w:trPr>
        <w:tc>
          <w:tcPr>
            <w:tcW w:w="675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011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850" w:type="dxa"/>
            <w:shd w:val="clear" w:color="auto" w:fill="FFFFFF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8</w:t>
            </w:r>
          </w:p>
        </w:tc>
        <w:tc>
          <w:tcPr>
            <w:tcW w:w="992" w:type="dxa"/>
            <w:shd w:val="clear" w:color="auto" w:fill="FFFFFF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9</w:t>
            </w:r>
          </w:p>
        </w:tc>
        <w:tc>
          <w:tcPr>
            <w:tcW w:w="1135" w:type="dxa"/>
            <w:shd w:val="clear" w:color="auto" w:fill="FFFFFF"/>
          </w:tcPr>
          <w:p w:rsidR="009343BB" w:rsidRPr="00FC5435" w:rsidRDefault="009343BB" w:rsidP="009343B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10</w:t>
            </w:r>
          </w:p>
        </w:tc>
      </w:tr>
      <w:tr w:rsidR="009343BB" w:rsidRPr="00FC5435" w:rsidTr="009343BB">
        <w:tc>
          <w:tcPr>
            <w:tcW w:w="675" w:type="dxa"/>
            <w:vAlign w:val="center"/>
          </w:tcPr>
          <w:p w:rsidR="009343BB" w:rsidRPr="00FC5435" w:rsidRDefault="009343BB" w:rsidP="009343B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011" w:type="dxa"/>
          </w:tcPr>
          <w:p w:rsidR="009343BB" w:rsidRPr="00FC5435" w:rsidRDefault="009343BB" w:rsidP="00934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Płyn antyelektrostatyczny – stosowany jest do czyszczenia dzwona służącego do dyspersji materiałów sypkich. Płyn powinien być pakowany w butelkę o pojemności 250 ml z atomizerem.</w:t>
            </w:r>
          </w:p>
        </w:tc>
        <w:tc>
          <w:tcPr>
            <w:tcW w:w="567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43BB" w:rsidRPr="00FC5435" w:rsidTr="009343BB">
        <w:tc>
          <w:tcPr>
            <w:tcW w:w="675" w:type="dxa"/>
            <w:vAlign w:val="center"/>
          </w:tcPr>
          <w:p w:rsidR="009343BB" w:rsidRPr="00FC5435" w:rsidRDefault="009343BB" w:rsidP="009343B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11" w:type="dxa"/>
          </w:tcPr>
          <w:p w:rsidR="009343BB" w:rsidRPr="00FC5435" w:rsidRDefault="009343BB" w:rsidP="00934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Chusteczki bezpyłowe  - służą do czyszczenia (nie pozostawiając pyłu) płytki szklanej, na której umieszczana jest próbka materiału do analizy. Chusteczki powinny być wykonane z mieszanki poliester-celuloza, średnia ilość cząsteczek: 15,4 cząsteczki/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m2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, stopień chłonności: 730 ml/m2, rozmiar: 15cmx 15 cm, pakowane po 50 sztuk.</w:t>
            </w:r>
          </w:p>
        </w:tc>
        <w:tc>
          <w:tcPr>
            <w:tcW w:w="567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43BB" w:rsidRPr="00FC5435" w:rsidTr="009343BB">
        <w:tc>
          <w:tcPr>
            <w:tcW w:w="675" w:type="dxa"/>
            <w:vAlign w:val="center"/>
          </w:tcPr>
          <w:p w:rsidR="009343BB" w:rsidRPr="00FC5435" w:rsidRDefault="009343BB" w:rsidP="009343B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11" w:type="dxa"/>
          </w:tcPr>
          <w:p w:rsidR="009343BB" w:rsidRPr="00FC5435" w:rsidRDefault="009343BB" w:rsidP="009343BB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Płytka szklana G3SE, opakowanie 3 szt.</w:t>
            </w:r>
          </w:p>
        </w:tc>
        <w:tc>
          <w:tcPr>
            <w:tcW w:w="567" w:type="dxa"/>
            <w:vAlign w:val="center"/>
          </w:tcPr>
          <w:p w:rsidR="009343BB" w:rsidRPr="00FC5435" w:rsidRDefault="009343BB" w:rsidP="009343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43BB" w:rsidRPr="00FC5435" w:rsidTr="009343BB">
        <w:tc>
          <w:tcPr>
            <w:tcW w:w="675" w:type="dxa"/>
            <w:vAlign w:val="center"/>
          </w:tcPr>
          <w:p w:rsidR="009343BB" w:rsidRPr="00FC5435" w:rsidRDefault="009343BB" w:rsidP="009343B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011" w:type="dxa"/>
          </w:tcPr>
          <w:p w:rsidR="009343BB" w:rsidRPr="00FC5435" w:rsidRDefault="009343BB" w:rsidP="009343BB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Płytka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kwarcowa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Fused Quartz SDU Glass</w:t>
            </w:r>
          </w:p>
        </w:tc>
        <w:tc>
          <w:tcPr>
            <w:tcW w:w="567" w:type="dxa"/>
            <w:vAlign w:val="center"/>
          </w:tcPr>
          <w:p w:rsidR="009343BB" w:rsidRPr="00FC5435" w:rsidRDefault="009343BB" w:rsidP="009343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343BB" w:rsidRPr="00FC5435" w:rsidTr="009343BB">
        <w:tc>
          <w:tcPr>
            <w:tcW w:w="675" w:type="dxa"/>
            <w:vAlign w:val="center"/>
          </w:tcPr>
          <w:p w:rsidR="009343BB" w:rsidRPr="00FC5435" w:rsidRDefault="009343BB" w:rsidP="009343B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11" w:type="dxa"/>
          </w:tcPr>
          <w:p w:rsidR="009343BB" w:rsidRPr="00FC5435" w:rsidRDefault="009343BB" w:rsidP="009343BB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O- ring uszczelki do komory  dyspersyjnej</w:t>
            </w:r>
          </w:p>
        </w:tc>
        <w:tc>
          <w:tcPr>
            <w:tcW w:w="567" w:type="dxa"/>
            <w:vAlign w:val="center"/>
          </w:tcPr>
          <w:p w:rsidR="009343BB" w:rsidRPr="00FC5435" w:rsidRDefault="009343BB" w:rsidP="009343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43BB" w:rsidRPr="00FC5435" w:rsidTr="009343BB">
        <w:tc>
          <w:tcPr>
            <w:tcW w:w="675" w:type="dxa"/>
            <w:vAlign w:val="center"/>
          </w:tcPr>
          <w:p w:rsidR="009343BB" w:rsidRPr="00FC5435" w:rsidRDefault="009343BB" w:rsidP="009343B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011" w:type="dxa"/>
          </w:tcPr>
          <w:p w:rsidR="009343BB" w:rsidRPr="00FC5435" w:rsidRDefault="009343BB" w:rsidP="009343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Żarówka halogenowa 50 W  12 V do mikroskopu, opakowanie 2 szt.</w:t>
            </w:r>
          </w:p>
        </w:tc>
        <w:tc>
          <w:tcPr>
            <w:tcW w:w="567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43BB" w:rsidRPr="00FC5435" w:rsidTr="009343BB">
        <w:tc>
          <w:tcPr>
            <w:tcW w:w="675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011" w:type="dxa"/>
          </w:tcPr>
          <w:p w:rsidR="009343BB" w:rsidRPr="00FC5435" w:rsidRDefault="009343BB" w:rsidP="009343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RAZEM</w:t>
            </w:r>
          </w:p>
        </w:tc>
        <w:tc>
          <w:tcPr>
            <w:tcW w:w="567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9343BB" w:rsidRPr="00FC5435" w:rsidRDefault="009343BB" w:rsidP="009343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9343BB" w:rsidRDefault="009343BB" w:rsidP="009343BB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982A2F" w:rsidRDefault="00982A2F" w:rsidP="009343BB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982A2F" w:rsidRDefault="00982A2F" w:rsidP="009343BB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982A2F" w:rsidRDefault="00982A2F" w:rsidP="009343BB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982A2F" w:rsidRDefault="00982A2F" w:rsidP="009343BB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982A2F" w:rsidRDefault="00982A2F" w:rsidP="009343BB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982A2F" w:rsidRDefault="00982A2F" w:rsidP="009343BB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9343BB" w:rsidRPr="00FC5435" w:rsidRDefault="009343BB" w:rsidP="009343BB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Część </w:t>
      </w:r>
      <w:r w:rsidR="00982A2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: Elementy eksploatacyjne do posiadanych przez Zamawiającego  mierników WTW:  </w:t>
      </w:r>
      <w:proofErr w:type="spellStart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pH</w:t>
      </w:r>
      <w:proofErr w:type="spellEnd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/ION/Cond750 , </w:t>
      </w:r>
      <w:proofErr w:type="spellStart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multi</w:t>
      </w:r>
      <w:proofErr w:type="spellEnd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350I i 3320 </w:t>
      </w:r>
      <w:r w:rsidRPr="00FC5435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  <w:t xml:space="preserve">  </w:t>
      </w:r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oraz   sondy </w:t>
      </w:r>
      <w:proofErr w:type="spellStart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TriOxmatic</w:t>
      </w:r>
      <w:proofErr w:type="spellEnd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tbl>
      <w:tblPr>
        <w:tblW w:w="1148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544"/>
        <w:gridCol w:w="1559"/>
        <w:gridCol w:w="709"/>
        <w:gridCol w:w="708"/>
        <w:gridCol w:w="993"/>
        <w:gridCol w:w="708"/>
        <w:gridCol w:w="709"/>
        <w:gridCol w:w="851"/>
        <w:gridCol w:w="992"/>
      </w:tblGrid>
      <w:tr w:rsidR="009343BB" w:rsidRPr="00FC5435" w:rsidTr="00982A2F">
        <w:tc>
          <w:tcPr>
            <w:tcW w:w="710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544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1559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08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08" w:type="dxa"/>
            <w:shd w:val="clear" w:color="auto" w:fill="BFBFB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709" w:type="dxa"/>
            <w:shd w:val="clear" w:color="auto" w:fill="BFBFB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851" w:type="dxa"/>
            <w:shd w:val="clear" w:color="auto" w:fill="BFBFB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992" w:type="dxa"/>
            <w:shd w:val="clear" w:color="auto" w:fill="BFBFB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9343BB" w:rsidRPr="00FC5435" w:rsidTr="00982A2F">
        <w:tc>
          <w:tcPr>
            <w:tcW w:w="710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708" w:type="dxa"/>
            <w:shd w:val="clear" w:color="auto" w:fill="FFFFF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709" w:type="dxa"/>
            <w:shd w:val="clear" w:color="auto" w:fill="FFFFF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851" w:type="dxa"/>
            <w:shd w:val="clear" w:color="auto" w:fill="FFFFF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992" w:type="dxa"/>
            <w:shd w:val="clear" w:color="auto" w:fill="FFFFF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9343BB" w:rsidRPr="00FC5435" w:rsidTr="00982A2F">
        <w:tc>
          <w:tcPr>
            <w:tcW w:w="710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Kombinowana elektroda, zakres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: 0…14, temperatura pracy: 0…100ºC, trzonek szklany,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=120 mm, wypełniona elektrolitem ciekłym 3M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KCl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wtyczka DIN, zintegrowany czujnik temperatury. Kompatybilna z miernikiem WTW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inoLab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/ION/Cond750.</w:t>
            </w:r>
          </w:p>
        </w:tc>
        <w:tc>
          <w:tcPr>
            <w:tcW w:w="155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819"/>
        </w:trPr>
        <w:tc>
          <w:tcPr>
            <w:tcW w:w="710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44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Naczyńko konduktometryczne czteroelektrodowe, trzon epoksydowy, elektrody grafitowe, stała naczyńka k=0,475 cm-1, śr.=15,3 mm, dł. 120 mm, wbudowany czujnik temperatury . Kompatybilne z miernikiem WTW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inoLab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/ION/Cond750.</w:t>
            </w:r>
          </w:p>
        </w:tc>
        <w:tc>
          <w:tcPr>
            <w:tcW w:w="155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992"/>
        </w:trPr>
        <w:tc>
          <w:tcPr>
            <w:tcW w:w="710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4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Naczyńko konduktometryczne czteroelektrodowe, trzon epoksydowy, elektrody grafitowe, stała naczyńka k=0,475 cm-1, śr.=15,3 mm, dł. 120 mm, wbudowany czujnik temperatury . Kompatybilne z miernikiem Multi 350i oraz Multi340i</w:t>
            </w:r>
          </w:p>
        </w:tc>
        <w:tc>
          <w:tcPr>
            <w:tcW w:w="155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696"/>
        </w:trPr>
        <w:tc>
          <w:tcPr>
            <w:tcW w:w="710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4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Kombinowana elektroda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-metryczna z wbudowanym czujnikiem temperatury i elektrolitem żelowym. Zastosowanie: ścieki. Długość kabla 3 m, wtyczka DIN + bananowa. Kompatybilna z miernikiem wieloparametrowym Multi 350i oraz Multi340i</w:t>
            </w:r>
          </w:p>
        </w:tc>
        <w:tc>
          <w:tcPr>
            <w:tcW w:w="155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c>
          <w:tcPr>
            <w:tcW w:w="710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44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Kombinowana elektroda do pomiaru potencjału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Redox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. Wtyk S7 .Kompatybilna z miernikiem WTW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inoLab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/ION/Cond750</w:t>
            </w:r>
          </w:p>
        </w:tc>
        <w:tc>
          <w:tcPr>
            <w:tcW w:w="155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Elektrolit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KCl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3 mol/l 250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( do uzupełnienia elektrod)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tabs>
                <w:tab w:val="left" w:pos="286"/>
              </w:tabs>
              <w:ind w:left="392"/>
              <w:contextualSpacing/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  <w:p w:rsidR="009343BB" w:rsidRPr="00FC5435" w:rsidRDefault="009343BB" w:rsidP="009343BB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Elektroda kombinowana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ze złączem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+ banan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wodoszczelna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Długość przewodu min. 3m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Zakres pomiarowy 0-14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Obudowa tworzywo sztuczne 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Elektrolit żel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Zakres pracy min. 0,0 – 80°C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 zintegrowanym czujnikiem temperatury</w:t>
            </w:r>
          </w:p>
          <w:p w:rsidR="009343BB" w:rsidRPr="00FC5435" w:rsidRDefault="009343BB" w:rsidP="009343BB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ind w:left="392"/>
              <w:contextualSpacing/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  <w:p w:rsidR="009343BB" w:rsidRPr="00FC5435" w:rsidRDefault="009343BB" w:rsidP="009343BB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Elektroda kombinowana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ze złączem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+ bananowe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wodoszczelna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Długość przewodu min. 3m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Zakres pomiarowy 0-14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Obudowa tworzywo sztuczne 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z elektrolitem ciekłym i z otworem do napełniania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Zakres pracy min. 0,0 – 80°C</w:t>
            </w:r>
          </w:p>
          <w:p w:rsidR="009343BB" w:rsidRPr="00FC5435" w:rsidRDefault="009343BB" w:rsidP="0093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 zintegrowanym czujnikiem temperatury</w:t>
            </w:r>
          </w:p>
          <w:p w:rsidR="009343BB" w:rsidRPr="00FC5435" w:rsidRDefault="009343BB" w:rsidP="009343BB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ind w:left="392" w:hanging="217"/>
              <w:contextualSpacing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 xml:space="preserve">Elektroda </w:t>
            </w:r>
            <w:proofErr w:type="spellStart"/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redox</w:t>
            </w:r>
            <w:proofErr w:type="spellEnd"/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 xml:space="preserve"> ze złączem </w:t>
            </w:r>
            <w:proofErr w:type="spellStart"/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din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ind w:left="392" w:hanging="217"/>
              <w:contextualSpacing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Zestaw serwisowy do elektrody tlenowej cel-</w:t>
            </w:r>
            <w:proofErr w:type="spellStart"/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ox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Kompl</w:t>
            </w:r>
            <w:proofErr w:type="spellEnd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ind w:left="360"/>
              <w:contextualSpacing/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9343BB" w:rsidRPr="00FC5435" w:rsidRDefault="009343BB" w:rsidP="009343BB">
      <w:pPr>
        <w:spacing w:after="0" w:line="240" w:lineRule="auto"/>
        <w:ind w:left="283"/>
        <w:contextualSpacing/>
        <w:rPr>
          <w:rFonts w:ascii="Calibri" w:eastAsia="Calibri" w:hAnsi="Calibri" w:cs="Times New Roman"/>
          <w:b/>
          <w:sz w:val="20"/>
          <w:szCs w:val="20"/>
        </w:rPr>
      </w:pPr>
    </w:p>
    <w:p w:rsidR="009343BB" w:rsidRPr="00FC5435" w:rsidRDefault="009343BB" w:rsidP="009343BB">
      <w:pPr>
        <w:spacing w:after="0" w:line="240" w:lineRule="auto"/>
        <w:ind w:left="283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FC5435">
        <w:rPr>
          <w:rFonts w:ascii="Calibri" w:eastAsia="Calibri" w:hAnsi="Calibri" w:cs="Times New Roman"/>
          <w:b/>
          <w:sz w:val="20"/>
          <w:szCs w:val="20"/>
        </w:rPr>
        <w:t xml:space="preserve">Część </w:t>
      </w:r>
      <w:r w:rsidR="00982A2F">
        <w:rPr>
          <w:rFonts w:ascii="Calibri" w:eastAsia="Calibri" w:hAnsi="Calibri" w:cs="Times New Roman"/>
          <w:b/>
          <w:sz w:val="20"/>
          <w:szCs w:val="20"/>
        </w:rPr>
        <w:t>3</w:t>
      </w:r>
      <w:r w:rsidRPr="00FC5435">
        <w:rPr>
          <w:rFonts w:ascii="Calibri" w:eastAsia="Calibri" w:hAnsi="Calibri" w:cs="Times New Roman"/>
          <w:b/>
          <w:sz w:val="20"/>
          <w:szCs w:val="20"/>
        </w:rPr>
        <w:t xml:space="preserve"> : Materiały eksploatacyjne  do posiadanego przez Zamawiającego analizatora AOX MultiX2000 oraz AOX MultiX2500</w:t>
      </w:r>
    </w:p>
    <w:tbl>
      <w:tblPr>
        <w:tblW w:w="114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4111"/>
        <w:gridCol w:w="709"/>
        <w:gridCol w:w="709"/>
        <w:gridCol w:w="850"/>
        <w:gridCol w:w="1134"/>
        <w:gridCol w:w="567"/>
        <w:gridCol w:w="709"/>
        <w:gridCol w:w="993"/>
        <w:gridCol w:w="992"/>
      </w:tblGrid>
      <w:tr w:rsidR="009343BB" w:rsidRPr="00FC5435" w:rsidTr="00982A2F">
        <w:tc>
          <w:tcPr>
            <w:tcW w:w="709" w:type="dxa"/>
            <w:shd w:val="clear" w:color="auto" w:fill="BFBFBF"/>
            <w:vAlign w:val="center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111" w:type="dxa"/>
            <w:shd w:val="clear" w:color="auto" w:fill="BFBFBF"/>
            <w:vAlign w:val="center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Nazwa towaru, wymagania,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Jednostka</w:t>
            </w:r>
          </w:p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Cena jednostkowa netto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567" w:type="dxa"/>
            <w:shd w:val="clear" w:color="auto" w:fill="BFBFBF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stawka</w:t>
            </w:r>
          </w:p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VAT</w:t>
            </w:r>
          </w:p>
        </w:tc>
        <w:tc>
          <w:tcPr>
            <w:tcW w:w="709" w:type="dxa"/>
            <w:shd w:val="clear" w:color="auto" w:fill="BFBFBF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993" w:type="dxa"/>
            <w:shd w:val="clear" w:color="auto" w:fill="BFBFBF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brutto</w:t>
            </w:r>
          </w:p>
        </w:tc>
        <w:tc>
          <w:tcPr>
            <w:tcW w:w="992" w:type="dxa"/>
            <w:shd w:val="clear" w:color="auto" w:fill="BFBFBF"/>
          </w:tcPr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9343BB" w:rsidRPr="00A0706E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Producent, nazwa handlowa</w:t>
            </w:r>
          </w:p>
        </w:tc>
      </w:tr>
      <w:tr w:rsidR="009343BB" w:rsidRPr="00FC5435" w:rsidTr="00982A2F">
        <w:tc>
          <w:tcPr>
            <w:tcW w:w="709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567" w:type="dxa"/>
            <w:shd w:val="clear" w:color="auto" w:fill="FFFFF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709" w:type="dxa"/>
            <w:shd w:val="clear" w:color="auto" w:fill="FFFFF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993" w:type="dxa"/>
            <w:shd w:val="clear" w:color="auto" w:fill="FFFFF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992" w:type="dxa"/>
            <w:shd w:val="clear" w:color="auto" w:fill="FFFFFF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9343BB" w:rsidRPr="00FC5435" w:rsidTr="00982A2F"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1" w:type="dxa"/>
            <w:vAlign w:val="center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 xml:space="preserve">Kolumienki kwarcowe wypełnione węglem aktywnym 18 mm x 6 mm do oznaczania AOX metodą kolumnową wg PN-EN ISO 9562, do układu AP-2P do przygotowania próbek metodą kolumnową, do analizatora AOX MultiX2000, pakowane po 100 </w:t>
            </w:r>
            <w:proofErr w:type="spellStart"/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 xml:space="preserve">Opak </w:t>
            </w:r>
          </w:p>
        </w:tc>
        <w:tc>
          <w:tcPr>
            <w:tcW w:w="709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819"/>
        </w:trPr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1" w:type="dxa"/>
            <w:vAlign w:val="center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 xml:space="preserve">elektroda kombinowana Pt/Ag, ceramiczna  do pomiarów kulometrycznych, do analizatora AOX MultiX2000 </w:t>
            </w:r>
          </w:p>
        </w:tc>
        <w:tc>
          <w:tcPr>
            <w:tcW w:w="709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819"/>
        </w:trPr>
        <w:tc>
          <w:tcPr>
            <w:tcW w:w="709" w:type="dxa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11" w:type="dxa"/>
            <w:vAlign w:val="center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strzykawka plastikowa 100 ml, (do układu APU-sim do przygotowania próbek metodą kolumnową, do analizatora AOX MultiX2500</w:t>
            </w:r>
          </w:p>
        </w:tc>
        <w:tc>
          <w:tcPr>
            <w:tcW w:w="709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850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5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</w:tr>
    </w:tbl>
    <w:p w:rsidR="009343BB" w:rsidRPr="00FC5435" w:rsidRDefault="009343BB" w:rsidP="009343BB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9343BB" w:rsidRPr="00FC5435" w:rsidRDefault="009343BB" w:rsidP="009343BB">
      <w:pPr>
        <w:spacing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54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Część </w:t>
      </w:r>
      <w:r w:rsidR="00982A2F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4</w:t>
      </w:r>
      <w:r w:rsidRPr="00FC54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 : </w:t>
      </w:r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Materiały eksploatacyjne do posiadanych  przez Zamawiającego zmywarek LANCER INDUSTRIE</w:t>
      </w:r>
    </w:p>
    <w:tbl>
      <w:tblPr>
        <w:tblW w:w="11625" w:type="dxa"/>
        <w:tblInd w:w="-639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3119"/>
        <w:gridCol w:w="1100"/>
        <w:gridCol w:w="743"/>
        <w:gridCol w:w="851"/>
        <w:gridCol w:w="992"/>
        <w:gridCol w:w="709"/>
        <w:gridCol w:w="992"/>
        <w:gridCol w:w="1134"/>
        <w:gridCol w:w="1276"/>
      </w:tblGrid>
      <w:tr w:rsidR="009343BB" w:rsidRPr="00FC5435" w:rsidTr="00982A2F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9343BB" w:rsidRPr="00FC5435" w:rsidTr="00982A2F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9343BB" w:rsidRPr="00FC5435" w:rsidTr="00982A2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płynów do zmywarek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Opak.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(Komplet płynów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 x 10L)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9343BB" w:rsidRPr="00FC5435" w:rsidRDefault="009343BB" w:rsidP="009343BB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9343BB" w:rsidRDefault="009343BB" w:rsidP="009343BB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9343BB" w:rsidRDefault="009343BB" w:rsidP="009343BB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9343BB" w:rsidRDefault="009343BB" w:rsidP="009343BB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9343BB" w:rsidRDefault="009343BB" w:rsidP="009343BB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9343BB" w:rsidRDefault="009343BB" w:rsidP="009343BB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9343BB" w:rsidRDefault="009343BB" w:rsidP="009343BB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9343BB" w:rsidRPr="00FC5435" w:rsidRDefault="009343BB" w:rsidP="009343BB">
      <w:pPr>
        <w:spacing w:line="360" w:lineRule="auto"/>
        <w:ind w:left="283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Część </w:t>
      </w:r>
      <w:r w:rsidR="00982A2F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 : </w:t>
      </w:r>
      <w:r w:rsidRPr="00FC5435">
        <w:rPr>
          <w:rFonts w:ascii="Calibri" w:eastAsia="Calibri" w:hAnsi="Calibri" w:cs="Times New Roman"/>
          <w:b/>
          <w:sz w:val="20"/>
          <w:szCs w:val="20"/>
        </w:rPr>
        <w:t xml:space="preserve">Elementy eksploatacyjne </w:t>
      </w:r>
      <w:r w:rsidRPr="00FC5435">
        <w:rPr>
          <w:rFonts w:ascii="Calibri" w:eastAsia="Calibri" w:hAnsi="Calibri" w:cs="Times New Roman"/>
          <w:sz w:val="20"/>
          <w:szCs w:val="20"/>
        </w:rPr>
        <w:t xml:space="preserve">zestawu </w:t>
      </w:r>
      <w:proofErr w:type="spellStart"/>
      <w:r w:rsidRPr="00FC5435">
        <w:rPr>
          <w:rFonts w:ascii="Calibri" w:eastAsia="Calibri" w:hAnsi="Calibri" w:cs="Times New Roman"/>
          <w:b/>
          <w:sz w:val="20"/>
          <w:szCs w:val="20"/>
        </w:rPr>
        <w:t>FIACompact</w:t>
      </w:r>
      <w:proofErr w:type="spellEnd"/>
      <w:r w:rsidRPr="00FC5435">
        <w:rPr>
          <w:rFonts w:ascii="Calibri" w:eastAsia="Calibri" w:hAnsi="Calibri" w:cs="Times New Roman"/>
          <w:b/>
          <w:sz w:val="20"/>
          <w:szCs w:val="20"/>
        </w:rPr>
        <w:t>/</w:t>
      </w:r>
      <w:proofErr w:type="spellStart"/>
      <w:r w:rsidRPr="00FC5435">
        <w:rPr>
          <w:rFonts w:ascii="Calibri" w:eastAsia="Calibri" w:hAnsi="Calibri" w:cs="Times New Roman"/>
          <w:b/>
          <w:sz w:val="20"/>
          <w:szCs w:val="20"/>
        </w:rPr>
        <w:t>FIAModula</w:t>
      </w:r>
      <w:proofErr w:type="spellEnd"/>
    </w:p>
    <w:tbl>
      <w:tblPr>
        <w:tblW w:w="11341" w:type="dxa"/>
        <w:tblInd w:w="-35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402"/>
        <w:gridCol w:w="567"/>
        <w:gridCol w:w="567"/>
        <w:gridCol w:w="1134"/>
        <w:gridCol w:w="1134"/>
        <w:gridCol w:w="567"/>
        <w:gridCol w:w="851"/>
        <w:gridCol w:w="1134"/>
        <w:gridCol w:w="1559"/>
      </w:tblGrid>
      <w:tr w:rsidR="009343BB" w:rsidRPr="00FC5435" w:rsidTr="00982A2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ind w:left="316" w:hanging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9343BB" w:rsidRPr="00FC5435" w:rsidTr="00982A2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9343BB" w:rsidRPr="00FC5435" w:rsidTr="00982A2F">
        <w:trPr>
          <w:trHeight w:val="2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Membrana do dyfuzji, do oznaczania związków siarki i azotu; kompatybilna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Pętla szara-szara pojemności 400 µL do oznaczania związków azotu; kompatybilna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Pętla fiolet-fiolet pojemności 200 µL do oznaczania siarczynów; kompatybilna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pomarańczowy-żółty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3-stop, 0,51 mm; kompatybilny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0,8 x 1250 mm; kompatybilny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Kuweta pomiarowa  przepływowa kompatybilna  z zestawem  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Dyfuzor gazowy do oznaczania  siarczków, kompatybilny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Dyfuzor gazowy do oznaczania  amoniaku, kompatybilny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Naczynia PP 18 ml, 22 x 55 mm, kompatybilne z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FIAsampler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(53 pozycje)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982A2F" w:rsidRDefault="00982A2F" w:rsidP="009343BB">
      <w:pPr>
        <w:spacing w:after="240"/>
        <w:ind w:hanging="851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343BB" w:rsidRDefault="00982A2F" w:rsidP="009343BB">
      <w:pPr>
        <w:spacing w:after="240"/>
        <w:ind w:hanging="851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</w:t>
      </w:r>
      <w:r w:rsidR="009343BB"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6: </w:t>
      </w:r>
      <w:r w:rsidR="009343BB"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Elementy eksploatacyjne do  posiadanych  przez Zamawiającego analizatorów Skalar </w:t>
      </w:r>
    </w:p>
    <w:tbl>
      <w:tblPr>
        <w:tblW w:w="11199" w:type="dxa"/>
        <w:tblInd w:w="-35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3544"/>
        <w:gridCol w:w="709"/>
        <w:gridCol w:w="709"/>
        <w:gridCol w:w="992"/>
        <w:gridCol w:w="851"/>
        <w:gridCol w:w="567"/>
        <w:gridCol w:w="850"/>
        <w:gridCol w:w="1134"/>
        <w:gridCol w:w="1134"/>
      </w:tblGrid>
      <w:tr w:rsidR="009343BB" w:rsidRPr="00FC5435" w:rsidTr="00982A2F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9343BB" w:rsidRPr="00FC5435" w:rsidTr="00982A2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9343BB" w:rsidRPr="00FC5435" w:rsidTr="00982A2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Naczyńka na próbki, poj. 3,5ml, z tworzywa, bezpieczne dla oznaczania detergentów niejonowych, detergentów anionowych, cyjanków i fenoli, odpowiednie do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samplera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Skalar SA1000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1000szt.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7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Naczyńka na próbki, poj. 10ml, z 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tworzywa, bezpieczne dla oznaczania cyjanków i fenoli, odpowiednie do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samplera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Skalar SA1050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1000sz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Smar do klap pomp analizatorów Skalar SAN++, 50 ml,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Zwilżacz do złączek w module analitycznym analizatora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            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Skalar SAN++, 25ml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Trójnik szklany duży (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debubbler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Trójnik szklany średni (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debubbler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 do analizatora Skalar SAN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Rozgałęźnik 4-ramienny szklany z dwiema igłami Pt-Ir, średnica 2.0 mm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szary/szary,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pom./pom.,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3-mostkowy,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ziel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ziel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fiolet./fiolet.,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czerwony/czerwony,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pom./żółty,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pom./biały,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biały/biały,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czarny/czarny,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niebieski/niebieski,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pom./zielony,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3-mostkowy, szary/szary,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niebieski/niebieski,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biały/biały,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fiol./fiol.,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Wężyki pompy płuczącej do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samplera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SA1000,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8szt.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Mufa kwasoodporna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/,,średnica 2,5mm, nr kat.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Mufa kwasoodporna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/,,, średnica 3,2 mm,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Roztwór wspomagający separację faz (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phase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separator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coating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), 25ml,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Kuweta przepływowa do oznaczania detergentów anionowych i niejonowych do analizatora Skalar San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++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50mm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Kuweta przepływowa do oznaczania cyjanków ogólnych i wolnych oraz indeksu fenolowego do analizatora Skalar San+,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50mm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żółty/żółty,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pomarańcz./pomarańcz.,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Mufa kwasoodporna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/,,średnica 1,9 mm,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343BB" w:rsidRPr="00FC5435" w:rsidTr="00982A2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82A2F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43BB" w:rsidRPr="00FC5435" w:rsidRDefault="009343BB" w:rsidP="0093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9343BB" w:rsidRPr="00FC5435" w:rsidRDefault="009343BB" w:rsidP="009343BB">
      <w:pPr>
        <w:spacing w:after="24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Część </w:t>
      </w:r>
      <w:r w:rsidR="009343BB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5A52F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Pipety</w:t>
      </w: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W w:w="1134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402"/>
        <w:gridCol w:w="850"/>
        <w:gridCol w:w="851"/>
        <w:gridCol w:w="992"/>
        <w:gridCol w:w="992"/>
        <w:gridCol w:w="567"/>
        <w:gridCol w:w="992"/>
        <w:gridCol w:w="993"/>
        <w:gridCol w:w="992"/>
      </w:tblGrid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Jednostka</w:t>
            </w:r>
          </w:p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82A2F" w:rsidRDefault="00982A2F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A52F4" w:rsidRPr="00982A2F" w:rsidRDefault="005A52F4" w:rsidP="00982A2F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982A2F">
              <w:rPr>
                <w:rFonts w:ascii="Calibri" w:eastAsia="Calibri" w:hAnsi="Calibri" w:cs="Times New Roman"/>
                <w:b/>
                <w:sz w:val="18"/>
                <w:szCs w:val="18"/>
              </w:rPr>
              <w:t>Producent nazwa handlowa</w:t>
            </w: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</w:t>
            </w:r>
          </w:p>
        </w:tc>
      </w:tr>
      <w:tr w:rsidR="005A52F4" w:rsidRPr="005A52F4" w:rsidTr="00982A2F">
        <w:trPr>
          <w:trHeight w:val="13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ind w:left="38" w:hanging="38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pipeta elektroniczna 5-100 µl jednokanałowa, wraz z baterią i ładowarką, według specyfikacji</w:t>
            </w: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4,0%=0,2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, max błąd przypadkowy 2%=0,1μL,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1,0%=0,5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0,3%=0,15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100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0,8%=0,8μL, max błąd przypadkowy 0,2%=0,2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rPr>
          <w:trHeight w:val="13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200-5000 µl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200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4,8%=12μL, max błąd przypadkowy 1,2%=3μL,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2500μL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1,2%=30μL, max błąd przypadkowy 0,3%=6,25μL,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5000μL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>0,6%=30μL, max błąd przypadkowy 0,15%=7,5μL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rPr>
          <w:trHeight w:val="8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50-1000 µl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6,0%=3μL, max błąd przypadkowy 1,0%=0,5μL,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1,0%=5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0,2%=1μL,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0,6%=6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0,2%=2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15-300 µl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15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5,0%=0,75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1,4%=0,21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150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1,0%=1,5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0,3%=0,45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300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0,6%=1,8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0,2%=0,6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0,5-10 µl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• max błąd systematyczny dla objętości 1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2,5%=0,025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max błąd przypadkowy 1,8%=0,018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• max błąd systematyczny dla objętości 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br/>
              <w:t xml:space="preserve">1,5%=0,075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max błąd </w:t>
            </w: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 xml:space="preserve">przypadkowy 0,8%=0,04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•max błąd systematyczny dla objętości 10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br/>
              <w:t xml:space="preserve">1%=0,1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max błąd przypadkowy 0,4%=0,04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0,5-10 ml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• max błąd systematyczny dla objętości 500μL 6,0%=30μL, max błąd przypadkowy 1,2%=6μL,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5000μL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0,8%=40μL, max błąd przypadkowy 0,2%=10μL,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10000μL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>0,6%=60μL, max błąd przypadkowy 0,15%=15μL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Pipeta automatyczna (manualna) jednokanałowa, zmienna, z regulacją drugorzędową, do pobierania i pipetowania cieczy o objętości 100 – 1 000 µL,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100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nie większy niż 3%,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500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nie większy niż 1%,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1000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nie większy niż 0,6%,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przypadkowy podczas pipetowania objętości 100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nie większy niż 0,6%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przypadkowy podczas pipetowania objętości 500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nie większy niż 0,2%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przypadkowy podczas pipetowania objętości 1000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nie większy niż 0,2%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Pipeta automatyczna (manualna) jednokanałowa, zmienna, z regulacją drugorzędową, do pobierania i pipetowania cieczy o objętości 0,5 – 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0,5 ml nie większy niż 2,4%,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2,5 ml nie większy niż 1,2%,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</w:t>
            </w: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pipetowania objętości 5 ml nie większy niż 0,6%,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0,5 ml  nie większy niż 0,6%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2,5 ml  nie większy niż 0,25%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5 ml  nie większy niż 0,15%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Pipeta automatyczna (manualna) jednokanałowa, zmienna, z regulacją drugorzędową, do pobierania i pipetowania cieczy o objętości 1 – 10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1 ml nie większy niż 3%,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5 ml nie większy niż 0,8%,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10 ml nie większy niż 0,6%,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1 ml  nie większy niż 0,6%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5 ml  nie większy niż 0,2%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10 ml  nie większy niż 0,15%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Statyw karuzelowy z 6 uchwytami do pipet automatycznych ) kompatybilny z posiadanymi przez zamawiającego pipetami z pozycji 5-7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statyw karuzelowy z ładowaniem (na 4 pipety) kompatybilny z posiadanymi przez zamawiającego pipetami z pozycji 1-4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do pipet automatycznych kompatybilne z posiadanymi przez zamawiającego pipetami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 możliwa pobierana objętość cieczy: 0,5 -10 ml, długości 243mm, możliwość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autoklawowania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 temp 121oC, spełniające wymogi EN ISO 8655 lub równoważnej, pakowane po 2x100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rPr>
          <w:trHeight w:val="70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do pipet automatycznych kompatybilne z posiadanymi przez zamawiającego pipetami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 możliwa pobierana objętość cieczy: 0,1 -5 ml, długości 120mm, możliwość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autoklawowania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 temp 121oC, spełniające wymogi EN ISO 8655  lub równoważnej pakowane po 5x100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do pipet automatycznych kompatybilne z posiadanymi przez zamawiającego pipetami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 możliwa pobierana objętość cieczy: 50 -1000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długości 71mm, kolor niebieski, możliwość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autoklawowania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 temp 121oC, spełniające wymogi EN ISO 8655 8655 lub równoważnej, pakowane po 2x500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do pipet automatycznych kompatybilne z posiadanymi przez zamawiającego pipetami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 możliwa pobierana objętość cieczy: 20-300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długości 55mm, możliwość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autoklawowania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 temp 121oC, spełniające wymogi EN ISO 8655 8655 lub równoważnej, pakowane po 2x500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Combitips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advanced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5,0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posiadanego  przez zamawiającego elektronicznego dozownika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strzykawkowego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Multipette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Xstream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z zakresem objętości 50 µL – 5 000 µL i skokiem 5,0 µL, z kodem kolorystycznym ułatwiającym identyfikację, odpowiednie do dozowania cieczy o różnej gęstości i lepkości, zapewniające szybkie dozowanie długich serii z precyzyjnym zachowaniem tych samych objętości.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 (100 szt.)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Combitips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advanced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25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posiadanego przez zamawiającego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ektronicznego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dozownika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strzykawkowego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Multipette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Xstream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z zakresem objętości 0,25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– 25 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i skokiem 0,025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z kodem kolorystycznym ułatwiającym identyfikację, odpowiednie do dozowania cieczy o różnej gęstości i lepkości, zapewniające szybkie dozowanie długich serii z precyzyjnym zachowaniem tych samych objętości.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 (100 szt.)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Combitips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advanced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10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posiadanego przez zamawiającego elektronicznego dozownika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strzykawkowego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Multipette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Xstream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z zakresem objętości 100 µL – 10 ml i skokiem 10,0 µL, z kodem kolorystycznym ułatwiającym identyfikację, odpowiednie do dozowania cieczy o różnej gęstości i lepkości, zapewniające szybkie dozowanie długich serii z precyzyjnym zachowaniem tych samych objętości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 (100 szt.)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rPr>
          <w:trHeight w:val="16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Combitips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advanced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2,5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posiadanego przez zamawiającego elektronicznego dozownika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strzykawkowego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Multipette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Xstream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z zakresem objętości 25 µL – 2,5 ml i skokiem 2,5 µL, z kodem kolorystycznym ułatwiającym identyfikację, odpowiednie do dozowania cieczy o różnej gęstości i </w:t>
            </w: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lepkości, zapewniające szybkie dozowanie długich serii z precyzyjnym zachowaniem tych samych objętości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lastRenderedPageBreak/>
              <w:t>Opak (100 szt.)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rPr>
          <w:trHeight w:val="14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Akumulator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LiPoly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posiadanych pipet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Xplorer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(nr kat. 4861 601.000)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982A2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RAZEM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3027E4" w:rsidRDefault="003027E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3027E4" w:rsidRDefault="003027E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5A52F4" w:rsidRPr="005A52F4" w:rsidRDefault="005A52F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A52F4">
        <w:rPr>
          <w:rFonts w:ascii="Times New Roman" w:eastAsia="Calibri" w:hAnsi="Times New Roman" w:cs="Times New Roman"/>
          <w:b/>
          <w:sz w:val="20"/>
          <w:szCs w:val="20"/>
          <w:u w:val="single"/>
        </w:rPr>
        <w:t>Zestawienie wymaganych parametrów do pipet automatycznych (dotyczy pozycji 1-6)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Osobny przycisk do zrzucania końcówek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Ustawianie objętości elektroniczne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Wyposażona w zasilacz do ładowania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Oddzielne gniazdo ładowania umożliwiające pracę także w trakcie ładowania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Styki do ładowania umożliwiające ładowanie pipety za pośrednictwem statywu do ładowania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Stożkowe, sprężynujące zakończenie pipety umożliwiające precyzyjne nałożenie końcówki (nie dotyczy pipet o obj. 5,0 i 10 ml)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Intuicyjny, kolorowy wyświetlacz ze wszystkimi parametrami, bez potrzeby menu podrzędnego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Barwny kod na przycisku pipety ułatwiający dobranie odpowiedniego zakresu końcówki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Uruchamianie stanu „uśpienia”, kiedy pipeta nie jest używana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Wybór funkcji możliwy za pomocą pokrętła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Dostępne następujące funkcje: pipetowanie, pipetowanie ręczne, pipetowanie i mieszanie, dozowanie, </w:t>
      </w:r>
      <w:proofErr w:type="spellStart"/>
      <w:r w:rsidRPr="005A52F4">
        <w:rPr>
          <w:rFonts w:ascii="Times New Roman" w:eastAsia="Calibri" w:hAnsi="Times New Roman" w:cs="Times New Roman"/>
          <w:sz w:val="20"/>
          <w:szCs w:val="20"/>
        </w:rPr>
        <w:t>multipobieranie</w:t>
      </w:r>
      <w:proofErr w:type="spellEnd"/>
      <w:r w:rsidRPr="005A52F4">
        <w:rPr>
          <w:rFonts w:ascii="Times New Roman" w:eastAsia="Calibri" w:hAnsi="Times New Roman" w:cs="Times New Roman"/>
          <w:sz w:val="20"/>
          <w:szCs w:val="20"/>
        </w:rPr>
        <w:t>, dozowanie sekwencyjne, pipetowanie odwrócone, „ustalona objętość” (zapis 10 najczęściej używanych objętości), „programowanie” (zapis do 4 różnych sekwencji, możliwość zapisu 10 programów)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Możliwość ochrony utworzonych programów oraz zapisanych objętości hasłem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Możliwość zatrzymania tłoka w każdym momencie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Możliwość ustawienia min. 8 poziomów prędkości (pobieranie i opróżnianie )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Regulacja pipety do cieczy o różnych gęstościach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Możliwość sterylizacji w autoklawie 121</w:t>
      </w:r>
      <w:r w:rsidRPr="005A52F4">
        <w:rPr>
          <w:rFonts w:ascii="Times New Roman" w:eastAsia="Calibri" w:hAnsi="Times New Roman" w:cs="Times New Roman"/>
          <w:sz w:val="20"/>
          <w:szCs w:val="20"/>
          <w:vertAlign w:val="superscript"/>
        </w:rPr>
        <w:t>o</w:t>
      </w: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 C, 20 min dolnej części pipety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Do wyboru 9 języków menu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Okno pomocy – informacje o kolejnych krokach, które powinny być przeprowadzone lub o źle wykonanych operacjach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Funkcja przypominania o konieczności serwisowania pipety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Pipeta musi posiadać Deklarację Zgodności CE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Gwarancja minimum 24 miesiące</w:t>
      </w:r>
    </w:p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5A52F4" w:rsidRPr="005A52F4" w:rsidRDefault="005A52F4" w:rsidP="005A52F4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Końcówki do pipet automatycznych muszą spełniać wymagania normy EN ISO 8655 lub równoważnej, powinny być wyprodukowane z polipropylenu bez dodatku plastyfikatorów, </w:t>
      </w:r>
      <w:proofErr w:type="spellStart"/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biocydów</w:t>
      </w:r>
      <w:proofErr w:type="spellEnd"/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oleamidów</w:t>
      </w:r>
      <w:proofErr w:type="spellEnd"/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wymagane poświadczenie certyfikatem</w:t>
      </w:r>
      <w:r w:rsidRPr="005A52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. </w:t>
      </w:r>
    </w:p>
    <w:p w:rsidR="005A52F4" w:rsidRPr="005A52F4" w:rsidRDefault="005A52F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5A52F4" w:rsidRPr="005A52F4" w:rsidRDefault="005A52F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A52F4">
        <w:rPr>
          <w:rFonts w:ascii="Times New Roman" w:eastAsia="Calibri" w:hAnsi="Times New Roman" w:cs="Times New Roman"/>
          <w:b/>
          <w:sz w:val="20"/>
          <w:szCs w:val="20"/>
          <w:u w:val="single"/>
        </w:rPr>
        <w:t>Zestawienie wymaganych parametrów do pipet automatycznych (dotyczy pozycji 7-9)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Pipety nastawne wyposażone w czteropozycyjny wskaźnik nastawionej objętości z powiększeniem (odczyt pionowy)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5A52F4">
        <w:rPr>
          <w:rFonts w:ascii="Times New Roman" w:eastAsia="Calibri" w:hAnsi="Times New Roman" w:cs="Times New Roman"/>
          <w:sz w:val="20"/>
          <w:szCs w:val="20"/>
        </w:rPr>
        <w:t>Autoklawowalna</w:t>
      </w:r>
      <w:proofErr w:type="spellEnd"/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 w całości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Oddzielny przycisk wyrzutnika końcówek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Indywidualny protokół kalibracji pipety z numerem seryjnym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lastRenderedPageBreak/>
        <w:t>Oddzielne okienko cyfrowe umożliwiające szybkie przestawienie na ciecz inną niż woda i szybki powrót do ustawień fabrycznych (zakres od -8 do +8)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Pipeta posiada certyfikat CE 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Stożkowe, sprężynujące zakończenie pipety umożliwiające precyzyjne nałożenie końcówki (nie dotyczy pipet o poj. 5,0 i 10 ml)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Barwny kod na przycisku pipety ułatwiający dobranie odpowiedniego zakresu końcówki 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Do każdej pipety dołączony zestaw startowy końcówek spełniający wymagania normy EN ISO 8655</w:t>
      </w: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równoważnej,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Końcówki wyprodukowane z polipropylenu bez dodatku plastyfikatorów, </w:t>
      </w:r>
      <w:proofErr w:type="spellStart"/>
      <w:r w:rsidRPr="005A52F4">
        <w:rPr>
          <w:rFonts w:ascii="Times New Roman" w:eastAsia="Calibri" w:hAnsi="Times New Roman" w:cs="Times New Roman"/>
          <w:sz w:val="20"/>
          <w:szCs w:val="20"/>
        </w:rPr>
        <w:t>biocydów</w:t>
      </w:r>
      <w:proofErr w:type="spellEnd"/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, </w:t>
      </w:r>
      <w:proofErr w:type="spellStart"/>
      <w:r w:rsidRPr="005A52F4">
        <w:rPr>
          <w:rFonts w:ascii="Times New Roman" w:eastAsia="Calibri" w:hAnsi="Times New Roman" w:cs="Times New Roman"/>
          <w:sz w:val="20"/>
          <w:szCs w:val="20"/>
        </w:rPr>
        <w:t>oleamidów</w:t>
      </w:r>
      <w:proofErr w:type="spellEnd"/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Pipeta musi posiadać Deklarację Zgodności CE</w:t>
      </w:r>
    </w:p>
    <w:p w:rsidR="005A52F4" w:rsidRPr="005A52F4" w:rsidRDefault="005A52F4" w:rsidP="005A52F4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Gwarancja minimum 36 miesięcy</w:t>
      </w: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5A52F4" w:rsidRDefault="005A52F4" w:rsidP="005A52F4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2B431D" w:rsidRDefault="002B431D" w:rsidP="005A52F4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2B431D" w:rsidRPr="002B431D" w:rsidRDefault="002B431D" w:rsidP="002B431D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2B431D">
        <w:rPr>
          <w:rFonts w:ascii="Times New Roman" w:eastAsia="Calibri" w:hAnsi="Times New Roman" w:cs="Times New Roman"/>
          <w:b/>
          <w:sz w:val="24"/>
          <w:szCs w:val="24"/>
        </w:rPr>
        <w:t xml:space="preserve">Część </w:t>
      </w:r>
      <w:r w:rsidR="00D11952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2B431D">
        <w:rPr>
          <w:rFonts w:ascii="Times New Roman" w:eastAsia="Calibri" w:hAnsi="Times New Roman" w:cs="Times New Roman"/>
          <w:b/>
          <w:sz w:val="24"/>
          <w:szCs w:val="24"/>
        </w:rPr>
        <w:t>: Elementy eksploatacyjne do posiadanego przez Zamawiającego mikroskopu elektronowego HITACHI Model SU-3500N</w:t>
      </w:r>
    </w:p>
    <w:tbl>
      <w:tblPr>
        <w:tblpPr w:leftFromText="141" w:rightFromText="141" w:vertAnchor="text" w:horzAnchor="margin" w:tblpY="30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233"/>
        <w:gridCol w:w="1134"/>
        <w:gridCol w:w="709"/>
        <w:gridCol w:w="992"/>
        <w:gridCol w:w="993"/>
        <w:gridCol w:w="850"/>
        <w:gridCol w:w="992"/>
        <w:gridCol w:w="992"/>
        <w:gridCol w:w="1135"/>
      </w:tblGrid>
      <w:tr w:rsidR="002B431D" w:rsidRPr="002B431D" w:rsidTr="002B431D">
        <w:tc>
          <w:tcPr>
            <w:tcW w:w="710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233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2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135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Producentnazwa</w:t>
            </w:r>
            <w:proofErr w:type="spellEnd"/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handlowa</w:t>
            </w:r>
          </w:p>
        </w:tc>
      </w:tr>
      <w:tr w:rsidR="002B431D" w:rsidRPr="002B431D" w:rsidTr="002B431D">
        <w:trPr>
          <w:trHeight w:val="242"/>
        </w:trPr>
        <w:tc>
          <w:tcPr>
            <w:tcW w:w="710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233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850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8</w:t>
            </w:r>
          </w:p>
        </w:tc>
        <w:tc>
          <w:tcPr>
            <w:tcW w:w="992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9</w:t>
            </w:r>
          </w:p>
        </w:tc>
        <w:tc>
          <w:tcPr>
            <w:tcW w:w="1135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10</w:t>
            </w: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33" w:type="dxa"/>
          </w:tcPr>
          <w:p w:rsidR="002B431D" w:rsidRPr="002B431D" w:rsidRDefault="002B431D" w:rsidP="002B431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Grafitowe krążki do mocowania próbki, średnica  9 mm,  pakowane po 100 szt.</w:t>
            </w: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33" w:type="dxa"/>
          </w:tcPr>
          <w:p w:rsidR="002B431D" w:rsidRPr="002B431D" w:rsidRDefault="002B431D" w:rsidP="002B431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Grafitowe krążki do mocowania próbki, średnica  12 mm, pakowane po 100 szt.</w:t>
            </w: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33" w:type="dxa"/>
          </w:tcPr>
          <w:p w:rsidR="002B431D" w:rsidRPr="002B431D" w:rsidRDefault="002B431D" w:rsidP="002B431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Grafitowe krążki do mocowania próbki, średnica  25 mm,  pakowane po 100 szt.</w:t>
            </w: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33" w:type="dxa"/>
          </w:tcPr>
          <w:p w:rsidR="002B431D" w:rsidRPr="002B431D" w:rsidRDefault="002B431D" w:rsidP="002B431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Grafitowe krążki, 12,5 mm, w rolce 250 szt.</w:t>
            </w: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33" w:type="dxa"/>
          </w:tcPr>
          <w:p w:rsidR="002B431D" w:rsidRPr="002B431D" w:rsidRDefault="002B431D" w:rsidP="002B431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Grafitowa taśma dwustronna (8mmx20mm)</w:t>
            </w: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33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Grafitowa taśma dwustronna (12mmx20mm)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33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Elektrody węglowe nieostrzone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(6.15 x 305mm), pakowane  10szt.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33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Target  do napylania próbek  - złoto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233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Włókna wolframowe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cartridge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, pakowane po 10szt</w:t>
            </w: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33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Filtr do pompy</w:t>
            </w: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33" w:type="dxa"/>
          </w:tcPr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RAZEM</w:t>
            </w:r>
          </w:p>
        </w:tc>
        <w:tc>
          <w:tcPr>
            <w:tcW w:w="1134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B431D" w:rsidRPr="002B431D" w:rsidRDefault="002B431D" w:rsidP="002B431D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p w:rsidR="002B431D" w:rsidRDefault="002B431D" w:rsidP="002B431D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p w:rsidR="00D11952" w:rsidRDefault="00D11952" w:rsidP="002B431D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p w:rsidR="00D11952" w:rsidRDefault="00D11952" w:rsidP="002B431D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p w:rsidR="00D11952" w:rsidRPr="002B431D" w:rsidRDefault="00D11952" w:rsidP="002B431D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p w:rsidR="002B431D" w:rsidRPr="002B431D" w:rsidRDefault="00D11952" w:rsidP="002B431D">
      <w:pPr>
        <w:rPr>
          <w:rFonts w:ascii="Times New Roman" w:eastAsia="Calibri" w:hAnsi="Times New Roman" w:cs="Times New Roman"/>
          <w:sz w:val="20"/>
          <w:szCs w:val="20"/>
        </w:rPr>
      </w:pPr>
      <w:r w:rsidRPr="002B431D">
        <w:rPr>
          <w:rFonts w:ascii="Times New Roman" w:eastAsia="Calibri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2B431D">
        <w:rPr>
          <w:rFonts w:ascii="Times New Roman" w:eastAsia="Calibri" w:hAnsi="Times New Roman" w:cs="Times New Roman"/>
          <w:b/>
          <w:sz w:val="24"/>
          <w:szCs w:val="24"/>
        </w:rPr>
        <w:t xml:space="preserve">:  Elementy eksploatacyjne do posiadanych przez Zamawiającego urządzeń:  CX-701 </w:t>
      </w:r>
      <w:proofErr w:type="spellStart"/>
      <w:r w:rsidRPr="002B431D">
        <w:rPr>
          <w:rFonts w:ascii="Times New Roman" w:eastAsia="Calibri" w:hAnsi="Times New Roman" w:cs="Times New Roman"/>
          <w:b/>
          <w:sz w:val="24"/>
          <w:szCs w:val="24"/>
        </w:rPr>
        <w:t>Elmetron</w:t>
      </w:r>
      <w:proofErr w:type="spellEnd"/>
      <w:r w:rsidRPr="002B431D">
        <w:rPr>
          <w:rFonts w:ascii="Times New Roman" w:eastAsia="Calibri" w:hAnsi="Times New Roman" w:cs="Times New Roman"/>
          <w:b/>
          <w:sz w:val="24"/>
          <w:szCs w:val="24"/>
        </w:rPr>
        <w:t xml:space="preserve">, wirówki MPW-352, zmywarki </w:t>
      </w:r>
      <w:proofErr w:type="spellStart"/>
      <w:r w:rsidRPr="002B431D">
        <w:rPr>
          <w:rFonts w:ascii="Times New Roman" w:eastAsia="Calibri" w:hAnsi="Times New Roman" w:cs="Times New Roman"/>
          <w:b/>
          <w:sz w:val="24"/>
          <w:szCs w:val="24"/>
        </w:rPr>
        <w:t>Salvislab</w:t>
      </w:r>
      <w:proofErr w:type="spellEnd"/>
      <w:r w:rsidRPr="002B431D">
        <w:rPr>
          <w:rFonts w:ascii="Times New Roman" w:eastAsia="Calibri" w:hAnsi="Times New Roman" w:cs="Times New Roman"/>
          <w:b/>
          <w:sz w:val="24"/>
          <w:szCs w:val="24"/>
        </w:rPr>
        <w:t xml:space="preserve"> SDC1160</w:t>
      </w:r>
      <w:r w:rsidRPr="002B431D">
        <w:rPr>
          <w:rFonts w:ascii="Times New Roman" w:eastAsia="Times New Roman" w:hAnsi="Times New Roman" w:cs="Times New Roman"/>
          <w:b/>
          <w:color w:val="353838"/>
          <w:sz w:val="24"/>
          <w:szCs w:val="24"/>
          <w:lang w:eastAsia="pl-PL"/>
        </w:rPr>
        <w:t xml:space="preserve"> </w:t>
      </w:r>
      <w:proofErr w:type="spellStart"/>
      <w:r w:rsidRPr="002B431D">
        <w:rPr>
          <w:rFonts w:ascii="Times New Roman" w:eastAsia="Times New Roman" w:hAnsi="Times New Roman" w:cs="Times New Roman"/>
          <w:b/>
          <w:color w:val="353838"/>
          <w:sz w:val="24"/>
          <w:szCs w:val="24"/>
          <w:lang w:eastAsia="pl-PL"/>
        </w:rPr>
        <w:t>Demineralizator</w:t>
      </w:r>
      <w:proofErr w:type="spellEnd"/>
      <w:r w:rsidRPr="002B431D">
        <w:rPr>
          <w:rFonts w:ascii="Times New Roman" w:eastAsia="Times New Roman" w:hAnsi="Times New Roman" w:cs="Times New Roman"/>
          <w:b/>
          <w:color w:val="353838"/>
          <w:sz w:val="24"/>
          <w:szCs w:val="24"/>
          <w:lang w:eastAsia="pl-PL"/>
        </w:rPr>
        <w:t xml:space="preserve"> </w:t>
      </w:r>
      <w:proofErr w:type="spellStart"/>
      <w:r w:rsidRPr="002B431D">
        <w:rPr>
          <w:rFonts w:ascii="Times New Roman" w:eastAsia="Times New Roman" w:hAnsi="Times New Roman" w:cs="Times New Roman"/>
          <w:b/>
          <w:color w:val="353838"/>
          <w:sz w:val="24"/>
          <w:szCs w:val="24"/>
          <w:lang w:eastAsia="pl-PL"/>
        </w:rPr>
        <w:t>Hydrolab</w:t>
      </w:r>
      <w:proofErr w:type="spellEnd"/>
      <w:r w:rsidRPr="002B431D">
        <w:rPr>
          <w:rFonts w:ascii="Times New Roman" w:eastAsia="Times New Roman" w:hAnsi="Times New Roman" w:cs="Times New Roman"/>
          <w:b/>
          <w:color w:val="353838"/>
          <w:sz w:val="24"/>
          <w:szCs w:val="24"/>
          <w:lang w:eastAsia="pl-PL"/>
        </w:rPr>
        <w:t xml:space="preserve"> HLP20sp</w:t>
      </w:r>
    </w:p>
    <w:tbl>
      <w:tblPr>
        <w:tblpPr w:leftFromText="141" w:rightFromText="141" w:vertAnchor="text" w:horzAnchor="margin" w:tblpY="30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517"/>
        <w:gridCol w:w="850"/>
        <w:gridCol w:w="709"/>
        <w:gridCol w:w="992"/>
        <w:gridCol w:w="993"/>
        <w:gridCol w:w="850"/>
        <w:gridCol w:w="992"/>
        <w:gridCol w:w="992"/>
        <w:gridCol w:w="1135"/>
      </w:tblGrid>
      <w:tr w:rsidR="002B431D" w:rsidRPr="002B431D" w:rsidTr="002B431D">
        <w:tc>
          <w:tcPr>
            <w:tcW w:w="710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517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2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135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Producentnazwa</w:t>
            </w:r>
            <w:proofErr w:type="spellEnd"/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handlowa</w:t>
            </w:r>
          </w:p>
        </w:tc>
      </w:tr>
      <w:tr w:rsidR="002B431D" w:rsidRPr="002B431D" w:rsidTr="002B431D">
        <w:trPr>
          <w:trHeight w:val="221"/>
        </w:trPr>
        <w:tc>
          <w:tcPr>
            <w:tcW w:w="710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850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8</w:t>
            </w:r>
          </w:p>
        </w:tc>
        <w:tc>
          <w:tcPr>
            <w:tcW w:w="992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9</w:t>
            </w:r>
          </w:p>
        </w:tc>
        <w:tc>
          <w:tcPr>
            <w:tcW w:w="1135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10</w:t>
            </w: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17" w:type="dxa"/>
          </w:tcPr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Elektroda zespolona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przeznaczona do pomiarów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wodzie lub w roztworach wodnych, w zastosowaniach laboratoryjnych. Elektroda posiada szklany korpus zakończony cylindryczną membraną. Korpus elektrody posiada tubus, umożliwiający uzupełnianie roztworu mostka elektrolitycznego. Półogniwo odniesienia zamknięte jest w kartridżu, oddzielonym wewnętrznym łącznikiem elektrolitycznym, który zapobiega przenikaniu jonów srebra do roztworu mostka elektrolitycznego. 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zakres pomiarowy 0 -14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zakres temperatury: 0-100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sym w:font="Mathematica1" w:char="F0B0"/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C, roztwór mostka elektrolitycznego: 3 M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KCl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, średnica korpusu: 12,0 ± 0,5 mm, długość korpusu (bez oprawki):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140 ± 5 mm, 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kształt membrany: cylindryczny, łączniki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elektrolityczne: ceramiczne, 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materiał korpusu: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szkło, 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materiał oprawki: polipropylen, 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długość przewodu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ok. 1 m, 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wtyczka:  BNC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CX-701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Elmetron</w:t>
            </w:r>
            <w:proofErr w:type="spellEnd"/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lastRenderedPageBreak/>
              <w:t>Szt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517" w:type="dxa"/>
          </w:tcPr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Czujnik konduktometryczny zanurzeniowy.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Zakres pomiarowy: 10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/m-80 S/m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Stała czujnika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1000 ± 200 m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-1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Zakres temperatury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0 - 70ºC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Minimalna głębokość zanurzenia: 50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Maksymalna głębokość zanurzenia: 60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Długość czujnika (bez oprawki): 120 ± 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Średnica korpusu: 12,0 ± 0,5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Materiał elektrod: platyna pokryta czernią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Materiał korpusu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szkło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Materiał oprawki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polipropylen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Długość przewodu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ok. 1 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Wtyczka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BNC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CX-701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Elmetron</w:t>
            </w:r>
            <w:proofErr w:type="spellEnd"/>
          </w:p>
        </w:tc>
        <w:tc>
          <w:tcPr>
            <w:tcW w:w="850" w:type="dxa"/>
          </w:tcPr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</w:tcPr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17" w:type="dxa"/>
          </w:tcPr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Czujnik konduktometryczny zanurzeniowy.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Zakres pomiarowy: 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/m - 20 S/m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Stała czujnika: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100 ± 10 m-1 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Zakres temperatury: 0 - 70ºC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Minimalna głębokość zanurzenia: 40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Maksymalna głębokość zanurzenia: 115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Długość czujnika (bez oprawki): 120 ± 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Średnica korpusu: 12,0 ± 0,5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Średnica osłony elektrod: 15,0 ± 0,5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Materiał elektrod: platyna pokryta czernią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Materiał korpusu: szkło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Materiał oprawki: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polipropylen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Długość przewodu: ok. 1 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Wtyczka: BNC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CX-701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Elmetron</w:t>
            </w:r>
            <w:proofErr w:type="spellEnd"/>
          </w:p>
        </w:tc>
        <w:tc>
          <w:tcPr>
            <w:tcW w:w="850" w:type="dxa"/>
          </w:tcPr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</w:tcPr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17" w:type="dxa"/>
          </w:tcPr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Czujnik konduktometryczny zanurzeniowy z wbudowanym rezystorem termicznym.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Zakres pomiarowy: 0,1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/m - 10 S/m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Stała czujnika: 50 ± 10 m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-1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Zakres temperatury: 0-70ºC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Minimalna głębokość zanurzenia: 35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Maksymalna głębokość zanurzenia: 115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Długość czujnika (bez oprawki): 120 ± 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Średnica korpusu: 12,0 ± 0,5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Średnica osłony elektrod: 15,0 ± 0,5 mm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Materiał elektrod: platyna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Materiał korpusu: szkło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Materiał oprawki: polipropylen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Długość przewodu: ok. 1 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Wtyczka: BNC,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RCA</w:t>
            </w:r>
          </w:p>
          <w:p w:rsidR="002B431D" w:rsidRPr="002B431D" w:rsidRDefault="002B431D" w:rsidP="002B431D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CX-701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Elmetron</w:t>
            </w:r>
            <w:proofErr w:type="spellEnd"/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2387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17" w:type="dxa"/>
          </w:tcPr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Roztwór elektrodowy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KCl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3,0 mol/l, 250 ml , do przechowywania  i uzupełniania elektrod zespolonych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, dostarczane w  butelkach o poj. 250 ml</w:t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Roztwór do regeneracji membran szklanych elektrod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, które uległy zanieczyszczeniu lub procesowi „starzenia”, na skutek długotrwałego działania wody lub roztworów wodnych.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17" w:type="dxa"/>
          </w:tcPr>
          <w:p w:rsidR="002B431D" w:rsidRPr="002B431D" w:rsidRDefault="002B431D" w:rsidP="002B431D">
            <w:pPr>
              <w:tabs>
                <w:tab w:val="left" w:pos="975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Butelka z polipropylenu 250 ml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Herolab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(O 62x122 mm) płaska przeznaczona do wirnika horyzontalnego 4x250 ml  do wirnika  MPW 352</w:t>
            </w:r>
          </w:p>
        </w:tc>
        <w:tc>
          <w:tcPr>
            <w:tcW w:w="850" w:type="dxa"/>
          </w:tcPr>
          <w:p w:rsidR="002B431D" w:rsidRPr="002B431D" w:rsidRDefault="002B431D" w:rsidP="002B431D">
            <w:pPr>
              <w:tabs>
                <w:tab w:val="left" w:pos="975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17" w:type="dxa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Pojemniki  z pokrywką do  Wirnika kątowego 10 x 50ml  do wirnika  MPW 352  </w:t>
            </w: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949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Detergent –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Labopur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Des 1000 Forte lub równoważny  do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Salvislab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SDC</w:t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Szt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135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Denergent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Labopur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Asssa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lub równoważny 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Salvislab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SDC</w:t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Sól regenerująca o wysokiej czystości do zmywarki laboratoryjnej do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Salvislab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SDC</w:t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781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Wkład osadowy 5um 10" do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Salvislab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SDC</w:t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hd w:val="clear" w:color="auto" w:fill="F6F6F6"/>
              <w:spacing w:after="0" w:line="240" w:lineRule="auto"/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Moduł osadowy H1 EO-001-L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2B431D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Moduł węglowy H2 EW-001-L</w:t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hd w:val="clear" w:color="auto" w:fill="F6F6F6"/>
              <w:spacing w:after="60" w:line="240" w:lineRule="auto"/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</w:pPr>
            <w:r w:rsidRPr="002B431D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Wkład sznurkowy - polipropylenowy.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Standard do pomiaru przewodności, wartość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12880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μS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/cm (dokładność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min. 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1%, 25ºC), butelka z tworzywa 500 ml,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z certyfikatami akredytowanego laboratorium,  stabilność 18 m-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cy</w:t>
            </w:r>
            <w:proofErr w:type="spellEnd"/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Standard do pomiaru przewodności, wartość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1413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μS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/cm (dokładność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min. 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1%, 25ºC), butelka z tworzywa 500 ml,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z certyfikatami akredytowanego laboratorium, stabilność 18 m-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cy</w:t>
            </w:r>
            <w:proofErr w:type="spellEnd"/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Standard do pomiaru przewodności, wartość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147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μS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/cm (dokładność min. 1%, 25ºC), butelka z tworzywa 500 ml,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z certyfikatami akredytowanego laboratorium, stabilność 18 m-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cy</w:t>
            </w:r>
            <w:proofErr w:type="spellEnd"/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Standard do pomiaru przewodności, 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wartość 100 000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μS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/cm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lastRenderedPageBreak/>
              <w:t xml:space="preserve">(dokładność min. 1%, 25ºC), butelka z tworzywa 500 ml,  z certyfikatami akredytowanego laboratorium 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Szt. 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Standard do pomiaru przewodności, 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wartość 50 000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μS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/cm (dokładność min. 1%, 25ºC), butelka z tworzywa 500 ml,  z certyfikatami akredytowanego laboratorium</w:t>
            </w:r>
          </w:p>
        </w:tc>
        <w:tc>
          <w:tcPr>
            <w:tcW w:w="850" w:type="dxa"/>
          </w:tcPr>
          <w:p w:rsidR="002B431D" w:rsidRPr="002B431D" w:rsidRDefault="002B431D" w:rsidP="002B431D">
            <w:pPr>
              <w:rPr>
                <w:rFonts w:ascii="Calibri" w:eastAsia="Calibri" w:hAnsi="Calibri" w:cs="Calibri"/>
              </w:rPr>
            </w:pPr>
            <w:r w:rsidRPr="002B431D">
              <w:rPr>
                <w:rFonts w:ascii="Calibri" w:eastAsia="Calibri" w:hAnsi="Calibri" w:cs="Calibri"/>
              </w:rPr>
              <w:t xml:space="preserve">Szt. </w:t>
            </w:r>
          </w:p>
        </w:tc>
        <w:tc>
          <w:tcPr>
            <w:tcW w:w="709" w:type="dxa"/>
          </w:tcPr>
          <w:p w:rsidR="002B431D" w:rsidRPr="002B431D" w:rsidRDefault="002B431D" w:rsidP="002B431D">
            <w:pPr>
              <w:rPr>
                <w:rFonts w:ascii="Calibri" w:eastAsia="Calibri" w:hAnsi="Calibri" w:cs="Calibri"/>
              </w:rPr>
            </w:pPr>
            <w:r w:rsidRPr="002B431D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Czujnik konduktometryczny zanurzeniowy z wbudowanym rezystorem termicznym: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Zakres pomiarowy: 0,1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μS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/cm - 10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mS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/cm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ab/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Stała czujnika: 30 ± 5 m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vertAlign w:val="superscript"/>
              </w:rPr>
              <w:t>-1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Zakres temperatury: 0-70ºC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Minimalna głębokość zanurzenia: 40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Maksymalna głębokość zanurzenia: 115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Długość czujnika (bez oprawki): 120 ± 5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Średnica korpusu: 12,0 ± 0,5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Średnica osłony elektrod: 15,0 ± 0,5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Materiał elektrod: platyna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Materiał korpusu: szkło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Materiał oprawki: polipropylen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Długość przewodu: ok. 1 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Wtyczka: BNC, RCA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do CX-701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Elmetron</w:t>
            </w:r>
            <w:proofErr w:type="spellEnd"/>
          </w:p>
        </w:tc>
        <w:tc>
          <w:tcPr>
            <w:tcW w:w="850" w:type="dxa"/>
          </w:tcPr>
          <w:p w:rsidR="002B431D" w:rsidRPr="002B431D" w:rsidRDefault="002B431D" w:rsidP="002B431D">
            <w:pPr>
              <w:rPr>
                <w:rFonts w:ascii="Calibri" w:eastAsia="Calibri" w:hAnsi="Calibri" w:cs="Calibri"/>
              </w:rPr>
            </w:pPr>
            <w:r w:rsidRPr="002B431D">
              <w:rPr>
                <w:rFonts w:ascii="Calibri" w:eastAsia="Calibri" w:hAnsi="Calibri" w:cs="Calibri"/>
              </w:rPr>
              <w:t>Szt.</w:t>
            </w:r>
          </w:p>
        </w:tc>
        <w:tc>
          <w:tcPr>
            <w:tcW w:w="709" w:type="dxa"/>
          </w:tcPr>
          <w:p w:rsidR="002B431D" w:rsidRPr="002B431D" w:rsidRDefault="002B431D" w:rsidP="002B431D">
            <w:pPr>
              <w:rPr>
                <w:rFonts w:ascii="Calibri" w:eastAsia="Calibri" w:hAnsi="Calibri" w:cs="Calibri"/>
              </w:rPr>
            </w:pPr>
            <w:r w:rsidRPr="002B431D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Czujnik temperatury z kablem 2- żyłowym w osłonie silikonowej: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Typ rezystora: Pt-1000 Om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Zakres temperatury: -70- 400ºC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Dokładność w zakresie 0-100°C:max ±0,3ºC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Minimalna głębokość zanurzenia: 20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Maksymalna głębokość zanurzenia: 115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Średnica osłony: 3,0 ± 0,5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Materiał oprawki: poliamid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Materiał osłony: stal kwasoodporna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Długość przewodu: ok. 1 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Wtyczka: RCA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CX-701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Elmetron</w:t>
            </w:r>
            <w:proofErr w:type="spellEnd"/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Elektroda redoks złożona z  półogniwa wskaźnikowego   (platyna), półogniwa odniesienia 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chlorosrebrowego i roztworu odniesienia 3 M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KCl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AgCl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Zakres pomiarowy: ±2000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mV</w:t>
            </w:r>
            <w:proofErr w:type="spellEnd"/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Zakres temperatury: 0- 80ºC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Minimalna głębokość zanurzenia: 20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Maksymalna głębokość zanurzenia: 120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Średnica osłony: 3,0 ± 0,5 mm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Materiał oprawki: polipropylen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Materiał korpusu: szkło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Długość przewodu: ok. 1 m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Wtyczka: BNC</w:t>
            </w: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CX-701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Elmetron</w:t>
            </w:r>
            <w:proofErr w:type="spellEnd"/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Roztwór elektrodowy 3 M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KCl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AgCl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B431D">
              <w:rPr>
                <w:rFonts w:ascii="Calibri" w:eastAsia="Calibri" w:hAnsi="Calibri" w:cs="Calibri"/>
              </w:rPr>
              <w:t xml:space="preserve"> </w:t>
            </w: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do uzupełniania elektrod zespolonych redoks, dostarczany w  butelkach o poj. 250 ml</w:t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rPr>
          <w:trHeight w:val="836"/>
        </w:trPr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Roztwór elektrodowy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KCl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3,0 mol/l,   w żelu, do przechowywania  i uzupełniania elektrod zespolonych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dostarczane w  butelkach o poj. min. 250 ml</w:t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17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RAZEM : </w:t>
            </w:r>
          </w:p>
        </w:tc>
        <w:tc>
          <w:tcPr>
            <w:tcW w:w="85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B431D" w:rsidRPr="002B431D" w:rsidRDefault="002B431D" w:rsidP="002B431D">
      <w:pPr>
        <w:tabs>
          <w:tab w:val="left" w:pos="975"/>
        </w:tabs>
        <w:rPr>
          <w:rFonts w:ascii="Times New Roman" w:eastAsia="Calibri" w:hAnsi="Times New Roman" w:cs="Times New Roman"/>
          <w:b/>
          <w:sz w:val="20"/>
          <w:szCs w:val="20"/>
        </w:rPr>
      </w:pPr>
    </w:p>
    <w:p w:rsidR="002B431D" w:rsidRPr="002B431D" w:rsidRDefault="002B431D" w:rsidP="002B431D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p w:rsidR="002B431D" w:rsidRPr="002B431D" w:rsidRDefault="002B431D" w:rsidP="002B431D">
      <w:pPr>
        <w:tabs>
          <w:tab w:val="left" w:pos="975"/>
        </w:tabs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</w:pPr>
      <w:r w:rsidRPr="002B431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Część </w:t>
      </w:r>
      <w:r w:rsidR="00D11952">
        <w:rPr>
          <w:rFonts w:ascii="Times New Roman" w:eastAsia="Calibri" w:hAnsi="Times New Roman" w:cs="Times New Roman"/>
          <w:b/>
          <w:sz w:val="24"/>
          <w:szCs w:val="24"/>
          <w:u w:val="single"/>
        </w:rPr>
        <w:t>10</w:t>
      </w:r>
      <w:r w:rsidRPr="002B431D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 w:rsidRPr="002B431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B431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Elementy eksploatacyjne do posiadanego przez Zamawiającego termostatu NANOCOLOR® VARIO Compact 2  oraz fotometru </w:t>
      </w:r>
      <w:r w:rsidRPr="002B431D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NANOCOLOR</w:t>
      </w:r>
      <w:r w:rsidRPr="002B431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® 500D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1134"/>
        <w:gridCol w:w="709"/>
        <w:gridCol w:w="709"/>
        <w:gridCol w:w="1134"/>
        <w:gridCol w:w="992"/>
        <w:gridCol w:w="992"/>
        <w:gridCol w:w="993"/>
        <w:gridCol w:w="1134"/>
      </w:tblGrid>
      <w:tr w:rsidR="002B431D" w:rsidRPr="002B431D" w:rsidTr="002B431D">
        <w:tc>
          <w:tcPr>
            <w:tcW w:w="817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shd w:val="clear" w:color="auto" w:fill="D9D9D9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shd w:val="clear" w:color="auto" w:fill="D9D9D9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3" w:type="dxa"/>
            <w:shd w:val="clear" w:color="auto" w:fill="D9D9D9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134" w:type="dxa"/>
            <w:shd w:val="clear" w:color="auto" w:fill="D9D9D9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Producentnazwa</w:t>
            </w:r>
            <w:proofErr w:type="spellEnd"/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handlowa</w:t>
            </w:r>
          </w:p>
        </w:tc>
      </w:tr>
      <w:tr w:rsidR="002B431D" w:rsidRPr="002B431D" w:rsidTr="002B431D">
        <w:tc>
          <w:tcPr>
            <w:tcW w:w="817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5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992" w:type="dxa"/>
            <w:shd w:val="clear" w:color="auto" w:fill="D9D9D9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8</w:t>
            </w:r>
          </w:p>
        </w:tc>
        <w:tc>
          <w:tcPr>
            <w:tcW w:w="993" w:type="dxa"/>
            <w:shd w:val="clear" w:color="auto" w:fill="D9D9D9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9</w:t>
            </w:r>
          </w:p>
        </w:tc>
        <w:tc>
          <w:tcPr>
            <w:tcW w:w="1134" w:type="dxa"/>
            <w:shd w:val="clear" w:color="auto" w:fill="D9D9D9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10</w:t>
            </w: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975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Naczynie reakcyjne Ø 16 mm do mineralizacji termicznej</w:t>
            </w: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567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zestaw filtrów membranowych: 2 strzykawki 20 ml, 25 filtrów membranowych 0,45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μm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jednorazowego użytku w obudowie</w:t>
            </w: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567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</w:tabs>
              <w:spacing w:after="0" w:line="240" w:lineRule="auto"/>
              <w:ind w:left="360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Kuweta szklana 10 mm</w:t>
            </w: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975"/>
              </w:tabs>
              <w:spacing w:after="0" w:line="240" w:lineRule="auto"/>
              <w:ind w:left="360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Kuweta szklana 20 mm</w:t>
            </w: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975"/>
              </w:tabs>
              <w:spacing w:after="0" w:line="240" w:lineRule="auto"/>
              <w:ind w:left="360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Kuweta szklana 50 mm</w:t>
            </w: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975"/>
              </w:tabs>
              <w:spacing w:after="0" w:line="240" w:lineRule="auto"/>
              <w:ind w:left="360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Kuweta kwarcowa 10 mm</w:t>
            </w: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975"/>
              </w:tabs>
              <w:spacing w:after="0" w:line="240" w:lineRule="auto"/>
              <w:ind w:left="360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Kuweta kwarcowa 50 mm</w:t>
            </w: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975"/>
              </w:tabs>
              <w:spacing w:after="0" w:line="240" w:lineRule="auto"/>
              <w:ind w:left="360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NANOCONTROL Wzorzec wieloparametrowy - Ścieki surowe</w:t>
            </w:r>
          </w:p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975"/>
              </w:tabs>
              <w:spacing w:after="0" w:line="240" w:lineRule="auto"/>
              <w:ind w:left="360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VISOCOLOR® </w:t>
            </w:r>
            <w:proofErr w:type="spellStart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alpha</w:t>
            </w:r>
            <w:proofErr w:type="spellEnd"/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Zestaw Kolorymetryczny i Miareczkowy - Fosforany</w:t>
            </w: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817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284"/>
                <w:tab w:val="left" w:pos="975"/>
              </w:tabs>
              <w:spacing w:after="0" w:line="240" w:lineRule="auto"/>
              <w:ind w:left="360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Zestaw NANOCONTROL NANOCHECK 2.0</w:t>
            </w: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tabs>
                <w:tab w:val="left" w:pos="97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B431D" w:rsidRPr="002B431D" w:rsidRDefault="002B431D" w:rsidP="002B431D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2B431D" w:rsidRPr="002B431D" w:rsidRDefault="002B431D" w:rsidP="002B431D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p w:rsidR="002B431D" w:rsidRPr="002B431D" w:rsidRDefault="00D11952" w:rsidP="002B431D">
      <w:pPr>
        <w:rPr>
          <w:rFonts w:ascii="Times New Roman" w:eastAsia="Calibri" w:hAnsi="Times New Roman" w:cs="Times New Roman"/>
          <w:b/>
          <w:strike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C</w:t>
      </w:r>
      <w:r w:rsidR="002B431D" w:rsidRPr="002B431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zęść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11</w:t>
      </w:r>
      <w:r w:rsidR="002B431D" w:rsidRPr="002B431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:  Butle do posiadanego przez Zamawiającego mieszadła ROTAX 6.8 </w:t>
      </w:r>
    </w:p>
    <w:tbl>
      <w:tblPr>
        <w:tblpPr w:leftFromText="141" w:rightFromText="141" w:vertAnchor="text" w:horzAnchor="margin" w:tblpY="30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233"/>
        <w:gridCol w:w="1134"/>
        <w:gridCol w:w="709"/>
        <w:gridCol w:w="992"/>
        <w:gridCol w:w="993"/>
        <w:gridCol w:w="850"/>
        <w:gridCol w:w="992"/>
        <w:gridCol w:w="992"/>
        <w:gridCol w:w="1135"/>
      </w:tblGrid>
      <w:tr w:rsidR="002B431D" w:rsidRPr="002B431D" w:rsidTr="002B431D">
        <w:tc>
          <w:tcPr>
            <w:tcW w:w="710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233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2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135" w:type="dxa"/>
            <w:shd w:val="clear" w:color="auto" w:fill="BFBFBF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Producentnazwa</w:t>
            </w:r>
            <w:proofErr w:type="spellEnd"/>
            <w:r w:rsidRPr="002B43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handlowa</w:t>
            </w:r>
          </w:p>
        </w:tc>
      </w:tr>
      <w:tr w:rsidR="002B431D" w:rsidRPr="002B431D" w:rsidTr="002B431D">
        <w:trPr>
          <w:trHeight w:val="242"/>
        </w:trPr>
        <w:tc>
          <w:tcPr>
            <w:tcW w:w="710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233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850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8</w:t>
            </w:r>
          </w:p>
        </w:tc>
        <w:tc>
          <w:tcPr>
            <w:tcW w:w="992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9</w:t>
            </w:r>
          </w:p>
        </w:tc>
        <w:tc>
          <w:tcPr>
            <w:tcW w:w="1135" w:type="dxa"/>
            <w:shd w:val="clear" w:color="auto" w:fill="FFFFFF"/>
          </w:tcPr>
          <w:p w:rsidR="002B431D" w:rsidRPr="002B431D" w:rsidRDefault="002B431D" w:rsidP="002B431D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2B431D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10</w:t>
            </w: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33" w:type="dxa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Butelka  polietylenowa 2L, wysokość butelki 220 mm – 280 mm</w:t>
            </w: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16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33" w:type="dxa"/>
          </w:tcPr>
          <w:p w:rsidR="002B431D" w:rsidRPr="002B431D" w:rsidRDefault="002B431D" w:rsidP="002B4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Butelka  polietylenowa 1L, wysokość butelki 200 mm – 270 mm</w:t>
            </w:r>
          </w:p>
        </w:tc>
        <w:tc>
          <w:tcPr>
            <w:tcW w:w="1134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431D" w:rsidRPr="002B431D" w:rsidTr="002B431D">
        <w:tc>
          <w:tcPr>
            <w:tcW w:w="710" w:type="dxa"/>
            <w:vAlign w:val="center"/>
          </w:tcPr>
          <w:p w:rsidR="002B431D" w:rsidRPr="002B431D" w:rsidRDefault="002B431D" w:rsidP="002B43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33" w:type="dxa"/>
          </w:tcPr>
          <w:p w:rsidR="002B431D" w:rsidRPr="002B431D" w:rsidRDefault="002B431D" w:rsidP="002B43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431D">
              <w:rPr>
                <w:rFonts w:ascii="Times New Roman" w:eastAsia="Calibri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2B431D" w:rsidRPr="002B431D" w:rsidRDefault="002B431D" w:rsidP="002B431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B431D" w:rsidRPr="002B431D" w:rsidRDefault="002B431D" w:rsidP="002B431D">
      <w:pPr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  <w:u w:val="single"/>
        </w:rPr>
        <w:t>OŚWIADCZENIE RODO DLA WYKONAWCY</w:t>
      </w:r>
    </w:p>
    <w:p w:rsidR="00BC5F18" w:rsidRPr="00BC5F18" w:rsidRDefault="00BC5F18" w:rsidP="00BC5F1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1.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- administratorem danych osobowych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jest: </w:t>
      </w:r>
      <w:r w:rsidRPr="00BC5F18">
        <w:rPr>
          <w:rFonts w:ascii="Times New Roman" w:eastAsia="Calibri" w:hAnsi="Times New Roman" w:cs="Times New Roman"/>
          <w:i/>
          <w:sz w:val="20"/>
          <w:szCs w:val="20"/>
        </w:rPr>
        <w:t>Główny Instytut Górnictwa, Plac Gwarków 1,40 - 166 Katowice,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B0F0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- inspektorem ochrony danych osobowych w </w:t>
      </w:r>
      <w:r w:rsidRPr="00BC5F18">
        <w:rPr>
          <w:rFonts w:ascii="Times New Roman" w:eastAsia="Calibri" w:hAnsi="Times New Roman" w:cs="Times New Roman"/>
          <w:i/>
          <w:sz w:val="20"/>
          <w:szCs w:val="20"/>
        </w:rPr>
        <w:t xml:space="preserve">Głównym Instytucie Górnictwa 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jest Pani: </w:t>
      </w:r>
      <w:r w:rsidRPr="00BC5F18">
        <w:rPr>
          <w:rFonts w:ascii="Times New Roman" w:eastAsia="Calibri" w:hAnsi="Times New Roman" w:cs="Times New Roman"/>
          <w:i/>
          <w:sz w:val="20"/>
          <w:szCs w:val="20"/>
        </w:rPr>
        <w:t>mgr Katarzyna Kareł, e-mail:</w:t>
      </w:r>
      <w:r w:rsidRPr="00BC5F18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</w:t>
      </w:r>
      <w:hyperlink r:id="rId10" w:history="1">
        <w:r w:rsidRPr="00BC5F18">
          <w:rPr>
            <w:rFonts w:ascii="Times New Roman" w:eastAsia="Calibri" w:hAnsi="Times New Roman" w:cs="Times New Roman"/>
            <w:i/>
            <w:color w:val="0000FF"/>
            <w:sz w:val="20"/>
            <w:szCs w:val="20"/>
            <w:u w:val="single"/>
          </w:rPr>
          <w:t>gdpr@gig.eu</w:t>
        </w:r>
      </w:hyperlink>
      <w:r w:rsidRPr="00BC5F18">
        <w:rPr>
          <w:rFonts w:ascii="Times New Roman" w:eastAsia="Calibri" w:hAnsi="Times New Roman" w:cs="Times New Roman"/>
          <w:i/>
          <w:sz w:val="20"/>
          <w:szCs w:val="20"/>
        </w:rPr>
        <w:t>.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C5F18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- dane osobowe 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przetwarzane będą na podstawie art. 6 ust. 1 lit. c</w:t>
      </w:r>
      <w:r w:rsidRPr="00BC5F18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RODO w celu związanym z niniejszym wstępnym zapytaniem ofertowym,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- odbiorcami danych osobowych 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- dane osobowe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 będą przechowywane przez okres 4 lat,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- w odniesieniu do danych osobowych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 decyzje nie będą podejmowane w sposób zautomatyzowany, stosowanie do art. 22 RODO;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</w:rPr>
        <w:t>- WYKONAWCA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posiada :</w:t>
      </w:r>
    </w:p>
    <w:p w:rsidR="00BC5F18" w:rsidRPr="00BC5F18" w:rsidRDefault="00BC5F18" w:rsidP="00BC5F18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na podstawie art. 15 RODO prawo dostępu do danych osobowych dotyczących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;</w:t>
      </w:r>
    </w:p>
    <w:p w:rsidR="00BC5F18" w:rsidRPr="00BC5F18" w:rsidRDefault="00BC5F18" w:rsidP="00BC5F18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na podstawie art. 16 RODO prawo do sprostowania danych osobowych 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BC5F18">
        <w:rPr>
          <w:rFonts w:ascii="Times New Roman" w:eastAsia="Calibri" w:hAnsi="Times New Roman" w:cs="Times New Roman"/>
          <w:b/>
          <w:sz w:val="20"/>
          <w:szCs w:val="20"/>
          <w:vertAlign w:val="superscript"/>
        </w:rPr>
        <w:t xml:space="preserve"> </w:t>
      </w:r>
      <w:r w:rsidRPr="00BC5F18">
        <w:rPr>
          <w:rFonts w:ascii="Times New Roman" w:eastAsia="Calibri" w:hAnsi="Times New Roman" w:cs="Times New Roman"/>
          <w:sz w:val="20"/>
          <w:szCs w:val="20"/>
        </w:rPr>
        <w:t>;</w:t>
      </w:r>
    </w:p>
    <w:p w:rsidR="00BC5F18" w:rsidRPr="00BC5F18" w:rsidRDefault="00BC5F18" w:rsidP="00BC5F18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BC5F18">
        <w:rPr>
          <w:rFonts w:ascii="Times New Roman" w:eastAsia="Calibri" w:hAnsi="Times New Roman" w:cs="Times New Roman"/>
          <w:sz w:val="20"/>
          <w:szCs w:val="20"/>
        </w:rPr>
        <w:br/>
        <w:t xml:space="preserve">z zastrzeżeniem przypadków, o których mowa w art. 18 ust. 2 RODO ;  </w:t>
      </w:r>
    </w:p>
    <w:p w:rsidR="00BC5F18" w:rsidRPr="00BC5F18" w:rsidRDefault="00BC5F18" w:rsidP="00BC5F18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prawo do wniesienia skargi do Prezesa Urzędu Ochrony Danych Osobowych, gdy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WYKONAWCA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uzna, że przetwarzanie danych osobowych Pani/Pana dotyczących narusza przepisy RODO;</w:t>
      </w:r>
    </w:p>
    <w:p w:rsidR="00BC5F18" w:rsidRPr="00BC5F18" w:rsidRDefault="00BC5F18" w:rsidP="00BC5F18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</w:rPr>
        <w:lastRenderedPageBreak/>
        <w:t>-   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nie przysługuje:</w:t>
      </w:r>
    </w:p>
    <w:p w:rsidR="00BC5F18" w:rsidRPr="00BC5F18" w:rsidRDefault="00BC5F18" w:rsidP="00BC5F18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w związku z art. 17 ust. 3 lit. b, d lub e RODO prawo do usunięcia danych osobowych;</w:t>
      </w:r>
    </w:p>
    <w:p w:rsidR="00BC5F18" w:rsidRPr="00BC5F18" w:rsidRDefault="00BC5F18" w:rsidP="00BC5F18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prawo do przenoszenia danych osobowych, o którym mowa w art. 20 RODO;</w:t>
      </w:r>
    </w:p>
    <w:p w:rsidR="00BC5F18" w:rsidRPr="00BC5F18" w:rsidRDefault="00BC5F18" w:rsidP="00BC5F18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BC5F18">
        <w:rPr>
          <w:rFonts w:ascii="Times New Roman" w:eastAsia="Calibri" w:hAnsi="Times New Roman" w:cs="Times New Roman"/>
          <w:sz w:val="20"/>
          <w:szCs w:val="20"/>
        </w:rPr>
        <w:t>.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i/>
          <w:iCs/>
          <w:sz w:val="20"/>
          <w:szCs w:val="20"/>
        </w:rPr>
        <w:sectPr w:rsidR="00BC5F18" w:rsidRPr="00BC5F18" w:rsidSect="00982A2F">
          <w:footerReference w:type="default" r:id="rId11"/>
          <w:pgSz w:w="11906" w:h="16838" w:code="9"/>
          <w:pgMar w:top="737" w:right="991" w:bottom="1418" w:left="851" w:header="680" w:footer="255" w:gutter="0"/>
          <w:cols w:space="708"/>
          <w:docGrid w:linePitch="360"/>
        </w:sectPr>
      </w:pP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  <w:t xml:space="preserve">                         Podpis</w:t>
      </w:r>
    </w:p>
    <w:p w:rsidR="00BC5F18" w:rsidRDefault="00BC5F18" w:rsidP="005A52F4">
      <w:pPr>
        <w:spacing w:line="240" w:lineRule="auto"/>
      </w:pPr>
    </w:p>
    <w:sectPr w:rsidR="00BC5F18" w:rsidSect="008152FF">
      <w:headerReference w:type="default" r:id="rId12"/>
      <w:footerReference w:type="default" r:id="rId13"/>
      <w:pgSz w:w="11906" w:h="16838"/>
      <w:pgMar w:top="568" w:right="424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12F" w:rsidRDefault="00BB612F" w:rsidP="00A44382">
      <w:pPr>
        <w:spacing w:after="0" w:line="240" w:lineRule="auto"/>
      </w:pPr>
      <w:r>
        <w:separator/>
      </w:r>
    </w:p>
  </w:endnote>
  <w:endnote w:type="continuationSeparator" w:id="0">
    <w:p w:rsidR="00BB612F" w:rsidRDefault="00BB612F" w:rsidP="00A4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thematica1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6703403"/>
      <w:docPartObj>
        <w:docPartGallery w:val="Page Numbers (Bottom of Page)"/>
        <w:docPartUnique/>
      </w:docPartObj>
    </w:sdtPr>
    <w:sdtContent>
      <w:p w:rsidR="002B431D" w:rsidRDefault="002B43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952">
          <w:rPr>
            <w:noProof/>
          </w:rPr>
          <w:t>2</w:t>
        </w:r>
        <w:r>
          <w:fldChar w:fldCharType="end"/>
        </w:r>
      </w:p>
    </w:sdtContent>
  </w:sdt>
  <w:p w:rsidR="002B431D" w:rsidRDefault="002B43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4319464"/>
      <w:docPartObj>
        <w:docPartGallery w:val="Page Numbers (Bottom of Page)"/>
        <w:docPartUnique/>
      </w:docPartObj>
    </w:sdtPr>
    <w:sdtContent>
      <w:p w:rsidR="002B431D" w:rsidRDefault="002B43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952">
          <w:rPr>
            <w:noProof/>
          </w:rPr>
          <w:t>22</w:t>
        </w:r>
        <w:r>
          <w:fldChar w:fldCharType="end"/>
        </w:r>
      </w:p>
    </w:sdtContent>
  </w:sdt>
  <w:p w:rsidR="002B431D" w:rsidRDefault="002B43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12F" w:rsidRDefault="00BB612F" w:rsidP="00A44382">
      <w:pPr>
        <w:spacing w:after="0" w:line="240" w:lineRule="auto"/>
      </w:pPr>
      <w:r>
        <w:separator/>
      </w:r>
    </w:p>
  </w:footnote>
  <w:footnote w:type="continuationSeparator" w:id="0">
    <w:p w:rsidR="00BB612F" w:rsidRDefault="00BB612F" w:rsidP="00A4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1D" w:rsidRDefault="002B431D" w:rsidP="00FC5435">
    <w:pPr>
      <w:pStyle w:val="Nagwek"/>
    </w:pPr>
  </w:p>
  <w:p w:rsidR="002B431D" w:rsidRDefault="002B431D" w:rsidP="00FC5435">
    <w:pPr>
      <w:pStyle w:val="Nagwek"/>
    </w:pPr>
  </w:p>
  <w:p w:rsidR="002B431D" w:rsidRPr="00FC5435" w:rsidRDefault="002B431D" w:rsidP="00FC54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4D2"/>
    <w:multiLevelType w:val="multilevel"/>
    <w:tmpl w:val="953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">
    <w:nsid w:val="010E25B4"/>
    <w:multiLevelType w:val="hybridMultilevel"/>
    <w:tmpl w:val="714C0FD4"/>
    <w:lvl w:ilvl="0" w:tplc="A824D6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6A549D"/>
    <w:multiLevelType w:val="hybridMultilevel"/>
    <w:tmpl w:val="86BAE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65977"/>
    <w:multiLevelType w:val="hybridMultilevel"/>
    <w:tmpl w:val="FBB4F650"/>
    <w:lvl w:ilvl="0" w:tplc="04150017">
      <w:start w:val="5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5547EF"/>
    <w:multiLevelType w:val="hybridMultilevel"/>
    <w:tmpl w:val="B3F44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B30989"/>
    <w:multiLevelType w:val="multilevel"/>
    <w:tmpl w:val="F5963DB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12">
    <w:nsid w:val="28BD0690"/>
    <w:multiLevelType w:val="hybridMultilevel"/>
    <w:tmpl w:val="D0C475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B14195"/>
    <w:multiLevelType w:val="hybridMultilevel"/>
    <w:tmpl w:val="AC0E3C4C"/>
    <w:lvl w:ilvl="0" w:tplc="B92675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6340A"/>
    <w:multiLevelType w:val="hybridMultilevel"/>
    <w:tmpl w:val="4072C6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6976ABC"/>
    <w:multiLevelType w:val="hybridMultilevel"/>
    <w:tmpl w:val="D16CC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6317CC"/>
    <w:multiLevelType w:val="hybridMultilevel"/>
    <w:tmpl w:val="A0901F62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5406DAF8">
      <w:start w:val="4"/>
      <w:numFmt w:val="decimal"/>
      <w:lvlText w:val="%3."/>
      <w:lvlJc w:val="left"/>
      <w:pPr>
        <w:ind w:left="2340" w:hanging="360"/>
      </w:pPr>
      <w:rPr>
        <w:rFonts w:hint="default"/>
        <w:b/>
        <w:bCs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B719E9"/>
    <w:multiLevelType w:val="hybridMultilevel"/>
    <w:tmpl w:val="545A652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2">
    <w:nsid w:val="440816FD"/>
    <w:multiLevelType w:val="hybridMultilevel"/>
    <w:tmpl w:val="56126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3B3E7B"/>
    <w:multiLevelType w:val="hybridMultilevel"/>
    <w:tmpl w:val="5EE61920"/>
    <w:lvl w:ilvl="0" w:tplc="1EE8FD6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4C2AB9"/>
    <w:multiLevelType w:val="hybridMultilevel"/>
    <w:tmpl w:val="79541F26"/>
    <w:lvl w:ilvl="0" w:tplc="C478EC6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FF7CA5"/>
    <w:multiLevelType w:val="hybridMultilevel"/>
    <w:tmpl w:val="C638EE96"/>
    <w:lvl w:ilvl="0" w:tplc="8ADA4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11638BF"/>
    <w:multiLevelType w:val="hybridMultilevel"/>
    <w:tmpl w:val="4AAE7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5">
    <w:nsid w:val="7B5C43DC"/>
    <w:multiLevelType w:val="hybridMultilevel"/>
    <w:tmpl w:val="0D361CC4"/>
    <w:lvl w:ilvl="0" w:tplc="0742D6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2"/>
  </w:num>
  <w:num w:numId="3">
    <w:abstractNumId w:val="3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6"/>
  </w:num>
  <w:num w:numId="7">
    <w:abstractNumId w:val="31"/>
  </w:num>
  <w:num w:numId="8">
    <w:abstractNumId w:val="13"/>
  </w:num>
  <w:num w:numId="9">
    <w:abstractNumId w:val="4"/>
  </w:num>
  <w:num w:numId="10">
    <w:abstractNumId w:val="6"/>
  </w:num>
  <w:num w:numId="11">
    <w:abstractNumId w:val="26"/>
  </w:num>
  <w:num w:numId="12">
    <w:abstractNumId w:val="0"/>
  </w:num>
  <w:num w:numId="13">
    <w:abstractNumId w:val="20"/>
  </w:num>
  <w:num w:numId="14">
    <w:abstractNumId w:val="34"/>
  </w:num>
  <w:num w:numId="15">
    <w:abstractNumId w:val="29"/>
  </w:num>
  <w:num w:numId="16">
    <w:abstractNumId w:val="8"/>
  </w:num>
  <w:num w:numId="17">
    <w:abstractNumId w:val="11"/>
  </w:num>
  <w:num w:numId="18">
    <w:abstractNumId w:val="1"/>
  </w:num>
  <w:num w:numId="19">
    <w:abstractNumId w:val="21"/>
  </w:num>
  <w:num w:numId="20">
    <w:abstractNumId w:val="10"/>
  </w:num>
  <w:num w:numId="21">
    <w:abstractNumId w:val="7"/>
  </w:num>
  <w:num w:numId="22">
    <w:abstractNumId w:val="18"/>
  </w:num>
  <w:num w:numId="23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7"/>
  </w:num>
  <w:num w:numId="27">
    <w:abstractNumId w:val="28"/>
  </w:num>
  <w:num w:numId="28">
    <w:abstractNumId w:val="14"/>
  </w:num>
  <w:num w:numId="29">
    <w:abstractNumId w:val="33"/>
  </w:num>
  <w:num w:numId="30">
    <w:abstractNumId w:val="2"/>
  </w:num>
  <w:num w:numId="31">
    <w:abstractNumId w:val="24"/>
  </w:num>
  <w:num w:numId="32">
    <w:abstractNumId w:val="23"/>
  </w:num>
  <w:num w:numId="33">
    <w:abstractNumId w:val="15"/>
  </w:num>
  <w:num w:numId="34">
    <w:abstractNumId w:val="9"/>
  </w:num>
  <w:num w:numId="35">
    <w:abstractNumId w:val="19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90"/>
    <w:rsid w:val="00001A90"/>
    <w:rsid w:val="000224D3"/>
    <w:rsid w:val="00090775"/>
    <w:rsid w:val="001F100B"/>
    <w:rsid w:val="0029461C"/>
    <w:rsid w:val="002B431D"/>
    <w:rsid w:val="002B5755"/>
    <w:rsid w:val="003027E4"/>
    <w:rsid w:val="00592F1C"/>
    <w:rsid w:val="005A52F4"/>
    <w:rsid w:val="005B7E75"/>
    <w:rsid w:val="007227DD"/>
    <w:rsid w:val="0079144D"/>
    <w:rsid w:val="007E2A11"/>
    <w:rsid w:val="008026E1"/>
    <w:rsid w:val="008152FF"/>
    <w:rsid w:val="00874F3B"/>
    <w:rsid w:val="008F3F89"/>
    <w:rsid w:val="00901774"/>
    <w:rsid w:val="009343BB"/>
    <w:rsid w:val="00982A2F"/>
    <w:rsid w:val="00A0706E"/>
    <w:rsid w:val="00A44382"/>
    <w:rsid w:val="00A96FF2"/>
    <w:rsid w:val="00AE3DA1"/>
    <w:rsid w:val="00B33507"/>
    <w:rsid w:val="00BB612F"/>
    <w:rsid w:val="00BC5F18"/>
    <w:rsid w:val="00D11952"/>
    <w:rsid w:val="00FA3854"/>
    <w:rsid w:val="00FC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rsid w:val="00FC5435"/>
  </w:style>
  <w:style w:type="paragraph" w:customStyle="1" w:styleId="Akapitzlist3">
    <w:name w:val="Akapit z listą3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rsid w:val="00FC5435"/>
  </w:style>
  <w:style w:type="paragraph" w:customStyle="1" w:styleId="Akapitzlist3">
    <w:name w:val="Akapit z listą3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22</Pages>
  <Words>4885</Words>
  <Characters>29311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4</cp:revision>
  <cp:lastPrinted>2020-10-22T11:18:00Z</cp:lastPrinted>
  <dcterms:created xsi:type="dcterms:W3CDTF">2020-10-22T11:02:00Z</dcterms:created>
  <dcterms:modified xsi:type="dcterms:W3CDTF">2020-10-22T11:48:00Z</dcterms:modified>
</cp:coreProperties>
</file>