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831" w:rsidRPr="00A17831" w:rsidRDefault="00A17831" w:rsidP="00A17831">
      <w:pPr>
        <w:spacing w:after="24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Ogłoszenie nr 511993-N-2020 z dnia 2020-02-12 r. </w:t>
      </w:r>
    </w:p>
    <w:p w:rsidR="00A17831" w:rsidRPr="00A17831" w:rsidRDefault="00A17831" w:rsidP="00A17831">
      <w:pPr>
        <w:spacing w:after="0" w:line="240" w:lineRule="auto"/>
        <w:jc w:val="center"/>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Główny Instytut Górnictwa: Przetarg nieograniczony na dostawę </w:t>
      </w:r>
      <w:proofErr w:type="spellStart"/>
      <w:r w:rsidRPr="00A17831">
        <w:rPr>
          <w:rFonts w:ascii="Times New Roman" w:eastAsia="Times New Roman" w:hAnsi="Times New Roman" w:cs="Times New Roman"/>
          <w:sz w:val="24"/>
          <w:szCs w:val="24"/>
          <w:lang w:eastAsia="pl-PL"/>
        </w:rPr>
        <w:t>materiałow</w:t>
      </w:r>
      <w:proofErr w:type="spellEnd"/>
      <w:r w:rsidRPr="00A17831">
        <w:rPr>
          <w:rFonts w:ascii="Times New Roman" w:eastAsia="Times New Roman" w:hAnsi="Times New Roman" w:cs="Times New Roman"/>
          <w:sz w:val="24"/>
          <w:szCs w:val="24"/>
          <w:lang w:eastAsia="pl-PL"/>
        </w:rPr>
        <w:t xml:space="preserve"> biurowych</w:t>
      </w:r>
      <w:r w:rsidRPr="00A17831">
        <w:rPr>
          <w:rFonts w:ascii="Times New Roman" w:eastAsia="Times New Roman" w:hAnsi="Times New Roman" w:cs="Times New Roman"/>
          <w:sz w:val="24"/>
          <w:szCs w:val="24"/>
          <w:lang w:eastAsia="pl-PL"/>
        </w:rPr>
        <w:br/>
        <w:t xml:space="preserve">OGŁOSZENIE O ZAMÓWIENIU - Dostawy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Zamieszczanie ogłoszenia:</w:t>
      </w:r>
      <w:r w:rsidRPr="00A17831">
        <w:rPr>
          <w:rFonts w:ascii="Times New Roman" w:eastAsia="Times New Roman" w:hAnsi="Times New Roman" w:cs="Times New Roman"/>
          <w:sz w:val="24"/>
          <w:szCs w:val="24"/>
          <w:lang w:eastAsia="pl-PL"/>
        </w:rPr>
        <w:t xml:space="preserve"> Zamieszczanie obowiązkowe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Ogłoszenie dotyczy:</w:t>
      </w:r>
      <w:r w:rsidRPr="00A17831">
        <w:rPr>
          <w:rFonts w:ascii="Times New Roman" w:eastAsia="Times New Roman" w:hAnsi="Times New Roman" w:cs="Times New Roman"/>
          <w:sz w:val="24"/>
          <w:szCs w:val="24"/>
          <w:lang w:eastAsia="pl-PL"/>
        </w:rPr>
        <w:t xml:space="preserve"> Zamówienia publicznego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Nazwa projektu lub programu</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u w:val="single"/>
          <w:lang w:eastAsia="pl-PL"/>
        </w:rPr>
        <w:t>SEKCJA I: ZAMAWIAJĄCY</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Postępowanie przeprowadza centralny zamawiający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Informacje na temat podmiotu któremu zamawiający powierzył/powierzyli prowadzenie postępowania:</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Postępowanie jest przeprowadzane wspólnie przez zamawiających</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t xml:space="preserve">Jeżeli tak, należy wymienić zamawiających, którzy wspólnie przeprowadzają postępowanie oraz podać adresy ich siedzib, krajowe numery identyfikacyjne oraz osoby do kontaktów wraz z danymi do kontaktów: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Informacje dodatkowe:</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 1) NAZWA I ADRES: </w:t>
      </w:r>
      <w:r w:rsidRPr="00A17831">
        <w:rPr>
          <w:rFonts w:ascii="Times New Roman" w:eastAsia="Times New Roman" w:hAnsi="Times New Roman" w:cs="Times New Roman"/>
          <w:sz w:val="24"/>
          <w:szCs w:val="24"/>
          <w:lang w:eastAsia="pl-PL"/>
        </w:rPr>
        <w:t xml:space="preserve">Główny Instytut Górnictwa, krajowy numer identyfikacyjny 00000000000000, ul. pl. Gwarków 1  , 40-166  Katowice, woj. śląskie, państwo Polska, tel. 032 2581631-9, e-mail bgxzg@gig.katowice.pl, faks 322596533. </w:t>
      </w:r>
      <w:r w:rsidRPr="00A17831">
        <w:rPr>
          <w:rFonts w:ascii="Times New Roman" w:eastAsia="Times New Roman" w:hAnsi="Times New Roman" w:cs="Times New Roman"/>
          <w:sz w:val="24"/>
          <w:szCs w:val="24"/>
          <w:lang w:eastAsia="pl-PL"/>
        </w:rPr>
        <w:br/>
        <w:t xml:space="preserve">Adres strony internetowej (URL): www.gig.eu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lastRenderedPageBreak/>
        <w:t xml:space="preserve">Adres profilu nabywcy: </w:t>
      </w:r>
      <w:r w:rsidRPr="00A17831">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 2) RODZAJ ZAMAWIAJĄCEGO: </w:t>
      </w:r>
      <w:r w:rsidRPr="00A17831">
        <w:rPr>
          <w:rFonts w:ascii="Times New Roman" w:eastAsia="Times New Roman" w:hAnsi="Times New Roman" w:cs="Times New Roman"/>
          <w:sz w:val="24"/>
          <w:szCs w:val="24"/>
          <w:lang w:eastAsia="pl-PL"/>
        </w:rPr>
        <w:t xml:space="preserve">Podmiot prawa publicznego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I.3) WSPÓLNE UDZIELANIE ZAMÓWIENIA </w:t>
      </w:r>
      <w:r w:rsidRPr="00A17831">
        <w:rPr>
          <w:rFonts w:ascii="Times New Roman" w:eastAsia="Times New Roman" w:hAnsi="Times New Roman" w:cs="Times New Roman"/>
          <w:b/>
          <w:bCs/>
          <w:i/>
          <w:iCs/>
          <w:sz w:val="24"/>
          <w:szCs w:val="24"/>
          <w:lang w:eastAsia="pl-PL"/>
        </w:rPr>
        <w:t>(jeżeli dotyczy)</w:t>
      </w:r>
      <w:r w:rsidRPr="00A17831">
        <w:rPr>
          <w:rFonts w:ascii="Times New Roman" w:eastAsia="Times New Roman" w:hAnsi="Times New Roman" w:cs="Times New Roman"/>
          <w:b/>
          <w:bCs/>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I.4) KOMUNIKACJA: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Tak </w:t>
      </w:r>
      <w:r w:rsidRPr="00A17831">
        <w:rPr>
          <w:rFonts w:ascii="Times New Roman" w:eastAsia="Times New Roman" w:hAnsi="Times New Roman" w:cs="Times New Roman"/>
          <w:sz w:val="24"/>
          <w:szCs w:val="24"/>
          <w:lang w:eastAsia="pl-PL"/>
        </w:rPr>
        <w:br/>
        <w:t xml:space="preserve">http://vip99.lo.pl/przetargi/86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Oferty lub wnioski o dopuszczenie do udziału w postępowaniu należy przesyłać:</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Elektronicznie</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t xml:space="preserve">adres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Dopuszczone jest przesłanie ofert lub wniosków o dopuszczenie do udziału w postępowaniu w inny sposób:</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 xml:space="preserve">Nie </w:t>
      </w:r>
      <w:r w:rsidRPr="00A17831">
        <w:rPr>
          <w:rFonts w:ascii="Times New Roman" w:eastAsia="Times New Roman" w:hAnsi="Times New Roman" w:cs="Times New Roman"/>
          <w:sz w:val="24"/>
          <w:szCs w:val="24"/>
          <w:lang w:eastAsia="pl-PL"/>
        </w:rPr>
        <w:br/>
        <w:t xml:space="preserve">Inny sposób: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 xml:space="preserve">Tak </w:t>
      </w:r>
      <w:r w:rsidRPr="00A17831">
        <w:rPr>
          <w:rFonts w:ascii="Times New Roman" w:eastAsia="Times New Roman" w:hAnsi="Times New Roman" w:cs="Times New Roman"/>
          <w:sz w:val="24"/>
          <w:szCs w:val="24"/>
          <w:lang w:eastAsia="pl-PL"/>
        </w:rPr>
        <w:br/>
        <w:t xml:space="preserve">Inny sposób: </w:t>
      </w:r>
      <w:r w:rsidRPr="00A17831">
        <w:rPr>
          <w:rFonts w:ascii="Times New Roman" w:eastAsia="Times New Roman" w:hAnsi="Times New Roman" w:cs="Times New Roman"/>
          <w:sz w:val="24"/>
          <w:szCs w:val="24"/>
          <w:lang w:eastAsia="pl-PL"/>
        </w:rPr>
        <w:br/>
        <w:t xml:space="preserve">Oferta musi być </w:t>
      </w:r>
      <w:proofErr w:type="spellStart"/>
      <w:r w:rsidRPr="00A17831">
        <w:rPr>
          <w:rFonts w:ascii="Times New Roman" w:eastAsia="Times New Roman" w:hAnsi="Times New Roman" w:cs="Times New Roman"/>
          <w:sz w:val="24"/>
          <w:szCs w:val="24"/>
          <w:lang w:eastAsia="pl-PL"/>
        </w:rPr>
        <w:t>sporzadzona</w:t>
      </w:r>
      <w:proofErr w:type="spellEnd"/>
      <w:r w:rsidRPr="00A17831">
        <w:rPr>
          <w:rFonts w:ascii="Times New Roman" w:eastAsia="Times New Roman" w:hAnsi="Times New Roman" w:cs="Times New Roman"/>
          <w:sz w:val="24"/>
          <w:szCs w:val="24"/>
          <w:lang w:eastAsia="pl-PL"/>
        </w:rPr>
        <w:t xml:space="preserve"> pisemnie w j. polskim </w:t>
      </w:r>
      <w:r w:rsidRPr="00A17831">
        <w:rPr>
          <w:rFonts w:ascii="Times New Roman" w:eastAsia="Times New Roman" w:hAnsi="Times New Roman" w:cs="Times New Roman"/>
          <w:sz w:val="24"/>
          <w:szCs w:val="24"/>
          <w:lang w:eastAsia="pl-PL"/>
        </w:rPr>
        <w:br/>
        <w:t xml:space="preserve">Adres: </w:t>
      </w:r>
      <w:r w:rsidRPr="00A17831">
        <w:rPr>
          <w:rFonts w:ascii="Times New Roman" w:eastAsia="Times New Roman" w:hAnsi="Times New Roman" w:cs="Times New Roman"/>
          <w:sz w:val="24"/>
          <w:szCs w:val="24"/>
          <w:lang w:eastAsia="pl-PL"/>
        </w:rPr>
        <w:br/>
        <w:t xml:space="preserve">Główny Instytut Górnictwa, Plac Gwarków 1, 40-166 Katowice, Gmach Dyrekcji II piętro pok. 226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lastRenderedPageBreak/>
        <w:br/>
      </w:r>
      <w:r w:rsidRPr="00A17831">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u w:val="single"/>
          <w:lang w:eastAsia="pl-PL"/>
        </w:rPr>
        <w:t xml:space="preserve">SEKCJA II: PRZEDMIOT ZAMÓWIENIA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II.1) Nazwa nadana zamówieniu przez zamawiającego: </w:t>
      </w:r>
      <w:r w:rsidRPr="00A17831">
        <w:rPr>
          <w:rFonts w:ascii="Times New Roman" w:eastAsia="Times New Roman" w:hAnsi="Times New Roman" w:cs="Times New Roman"/>
          <w:sz w:val="24"/>
          <w:szCs w:val="24"/>
          <w:lang w:eastAsia="pl-PL"/>
        </w:rPr>
        <w:t xml:space="preserve">Przetarg nieograniczony na dostawę </w:t>
      </w:r>
      <w:proofErr w:type="spellStart"/>
      <w:r w:rsidRPr="00A17831">
        <w:rPr>
          <w:rFonts w:ascii="Times New Roman" w:eastAsia="Times New Roman" w:hAnsi="Times New Roman" w:cs="Times New Roman"/>
          <w:sz w:val="24"/>
          <w:szCs w:val="24"/>
          <w:lang w:eastAsia="pl-PL"/>
        </w:rPr>
        <w:t>materiałow</w:t>
      </w:r>
      <w:proofErr w:type="spellEnd"/>
      <w:r w:rsidRPr="00A17831">
        <w:rPr>
          <w:rFonts w:ascii="Times New Roman" w:eastAsia="Times New Roman" w:hAnsi="Times New Roman" w:cs="Times New Roman"/>
          <w:sz w:val="24"/>
          <w:szCs w:val="24"/>
          <w:lang w:eastAsia="pl-PL"/>
        </w:rPr>
        <w:t xml:space="preserve"> biurowych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Numer referencyjny: </w:t>
      </w:r>
      <w:r w:rsidRPr="00A17831">
        <w:rPr>
          <w:rFonts w:ascii="Times New Roman" w:eastAsia="Times New Roman" w:hAnsi="Times New Roman" w:cs="Times New Roman"/>
          <w:sz w:val="24"/>
          <w:szCs w:val="24"/>
          <w:lang w:eastAsia="pl-PL"/>
        </w:rPr>
        <w:t xml:space="preserve">FZ-1/5314/KB/20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A17831" w:rsidRPr="00A17831" w:rsidRDefault="00A17831" w:rsidP="00A17831">
      <w:pPr>
        <w:spacing w:after="0" w:line="240" w:lineRule="auto"/>
        <w:jc w:val="both"/>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II.2) Rodzaj zamówienia: </w:t>
      </w:r>
      <w:r w:rsidRPr="00A17831">
        <w:rPr>
          <w:rFonts w:ascii="Times New Roman" w:eastAsia="Times New Roman" w:hAnsi="Times New Roman" w:cs="Times New Roman"/>
          <w:sz w:val="24"/>
          <w:szCs w:val="24"/>
          <w:lang w:eastAsia="pl-PL"/>
        </w:rPr>
        <w:t xml:space="preserve">Dostawy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II.3) Informacja o możliwości składania ofert częściowych</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 xml:space="preserve">Zamówienie podzielone jest na części: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Oferty lub wnioski o dopuszczenie do udziału w postępowaniu można składać w odniesieniu do:</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Zamawiający zastrzega sobie prawo do udzielenia łącznie następujących części lub grup części:</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Maksymalna liczba części zamówienia, na które może zostać udzielone zamówienie jednemu wykonawcy:</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II.4) Krótki opis przedmiotu zamówienia </w:t>
      </w:r>
      <w:r w:rsidRPr="00A17831">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A17831">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A17831">
        <w:rPr>
          <w:rFonts w:ascii="Times New Roman" w:eastAsia="Times New Roman" w:hAnsi="Times New Roman" w:cs="Times New Roman"/>
          <w:sz w:val="24"/>
          <w:szCs w:val="24"/>
          <w:lang w:eastAsia="pl-PL"/>
        </w:rPr>
        <w:t xml:space="preserve">Materiały biurowe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II.5) Główny kod CPV: </w:t>
      </w:r>
      <w:r w:rsidRPr="00A17831">
        <w:rPr>
          <w:rFonts w:ascii="Times New Roman" w:eastAsia="Times New Roman" w:hAnsi="Times New Roman" w:cs="Times New Roman"/>
          <w:sz w:val="24"/>
          <w:szCs w:val="24"/>
          <w:lang w:eastAsia="pl-PL"/>
        </w:rPr>
        <w:t xml:space="preserve">30190000-7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Dodatkowe kody CPV:</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II.6) Całkowita wartość zamówienia </w:t>
      </w:r>
      <w:r w:rsidRPr="00A17831">
        <w:rPr>
          <w:rFonts w:ascii="Times New Roman" w:eastAsia="Times New Roman" w:hAnsi="Times New Roman" w:cs="Times New Roman"/>
          <w:i/>
          <w:iCs/>
          <w:sz w:val="24"/>
          <w:szCs w:val="24"/>
          <w:lang w:eastAsia="pl-PL"/>
        </w:rPr>
        <w:t>(jeżeli zamawiający podaje informacje o wartości zamówienia)</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 xml:space="preserve">Wartość bez VAT: 189449,60 </w:t>
      </w:r>
      <w:r w:rsidRPr="00A17831">
        <w:rPr>
          <w:rFonts w:ascii="Times New Roman" w:eastAsia="Times New Roman" w:hAnsi="Times New Roman" w:cs="Times New Roman"/>
          <w:sz w:val="24"/>
          <w:szCs w:val="24"/>
          <w:lang w:eastAsia="pl-PL"/>
        </w:rPr>
        <w:br/>
        <w:t xml:space="preserve">Waluta: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PLN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II.7) Czy przewiduje się udzielenie zamówień, o których mowa w art. 67 ust. 1 pkt 6 i 7 </w:t>
      </w:r>
      <w:r w:rsidRPr="00A17831">
        <w:rPr>
          <w:rFonts w:ascii="Times New Roman" w:eastAsia="Times New Roman" w:hAnsi="Times New Roman" w:cs="Times New Roman"/>
          <w:b/>
          <w:bCs/>
          <w:sz w:val="24"/>
          <w:szCs w:val="24"/>
          <w:lang w:eastAsia="pl-PL"/>
        </w:rPr>
        <w:lastRenderedPageBreak/>
        <w:t xml:space="preserve">lub w art. 134 ust. 6 pkt 3 ustawy </w:t>
      </w:r>
      <w:proofErr w:type="spellStart"/>
      <w:r w:rsidRPr="00A17831">
        <w:rPr>
          <w:rFonts w:ascii="Times New Roman" w:eastAsia="Times New Roman" w:hAnsi="Times New Roman" w:cs="Times New Roman"/>
          <w:b/>
          <w:bCs/>
          <w:sz w:val="24"/>
          <w:szCs w:val="24"/>
          <w:lang w:eastAsia="pl-PL"/>
        </w:rPr>
        <w:t>Pzp</w:t>
      </w:r>
      <w:proofErr w:type="spellEnd"/>
      <w:r w:rsidRPr="00A17831">
        <w:rPr>
          <w:rFonts w:ascii="Times New Roman" w:eastAsia="Times New Roman" w:hAnsi="Times New Roman" w:cs="Times New Roman"/>
          <w:b/>
          <w:bCs/>
          <w:sz w:val="24"/>
          <w:szCs w:val="24"/>
          <w:lang w:eastAsia="pl-PL"/>
        </w:rPr>
        <w:t xml:space="preserve">: </w:t>
      </w: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II.8) Okres, w którym realizowane będzie zamówienie lub okres, na który została zawarta umowa ramowa lub okres, na który został ustanowiony dynamiczny system zakupów:</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miesiącach:  12  </w:t>
      </w:r>
      <w:r w:rsidRPr="00A17831">
        <w:rPr>
          <w:rFonts w:ascii="Times New Roman" w:eastAsia="Times New Roman" w:hAnsi="Times New Roman" w:cs="Times New Roman"/>
          <w:i/>
          <w:iCs/>
          <w:sz w:val="24"/>
          <w:szCs w:val="24"/>
          <w:lang w:eastAsia="pl-PL"/>
        </w:rPr>
        <w:t xml:space="preserve"> lub </w:t>
      </w:r>
      <w:r w:rsidRPr="00A17831">
        <w:rPr>
          <w:rFonts w:ascii="Times New Roman" w:eastAsia="Times New Roman" w:hAnsi="Times New Roman" w:cs="Times New Roman"/>
          <w:b/>
          <w:bCs/>
          <w:sz w:val="24"/>
          <w:szCs w:val="24"/>
          <w:lang w:eastAsia="pl-PL"/>
        </w:rPr>
        <w:t>dniach:</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i/>
          <w:iCs/>
          <w:sz w:val="24"/>
          <w:szCs w:val="24"/>
          <w:lang w:eastAsia="pl-PL"/>
        </w:rPr>
        <w:t>lub</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data rozpoczęcia: </w:t>
      </w:r>
      <w:r w:rsidRPr="00A17831">
        <w:rPr>
          <w:rFonts w:ascii="Times New Roman" w:eastAsia="Times New Roman" w:hAnsi="Times New Roman" w:cs="Times New Roman"/>
          <w:sz w:val="24"/>
          <w:szCs w:val="24"/>
          <w:lang w:eastAsia="pl-PL"/>
        </w:rPr>
        <w:t> </w:t>
      </w:r>
      <w:r w:rsidRPr="00A17831">
        <w:rPr>
          <w:rFonts w:ascii="Times New Roman" w:eastAsia="Times New Roman" w:hAnsi="Times New Roman" w:cs="Times New Roman"/>
          <w:i/>
          <w:iCs/>
          <w:sz w:val="24"/>
          <w:szCs w:val="24"/>
          <w:lang w:eastAsia="pl-PL"/>
        </w:rPr>
        <w:t xml:space="preserve"> lub </w:t>
      </w:r>
      <w:r w:rsidRPr="00A17831">
        <w:rPr>
          <w:rFonts w:ascii="Times New Roman" w:eastAsia="Times New Roman" w:hAnsi="Times New Roman" w:cs="Times New Roman"/>
          <w:b/>
          <w:bCs/>
          <w:sz w:val="24"/>
          <w:szCs w:val="24"/>
          <w:lang w:eastAsia="pl-PL"/>
        </w:rPr>
        <w:t xml:space="preserve">zakończenia: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II.9) Informacje dodatkowe: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III.1) WARUNKI UDZIAŁU W POSTĘPOWANIU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III.1.1) Kompetencje lub uprawnienia do prowadzenia określonej działalności zawodowej, o ile wynika to z odrębnych przepisów</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 xml:space="preserve">Określenie warunków: </w:t>
      </w:r>
      <w:r w:rsidRPr="00A17831">
        <w:rPr>
          <w:rFonts w:ascii="Times New Roman" w:eastAsia="Times New Roman" w:hAnsi="Times New Roman" w:cs="Times New Roman"/>
          <w:sz w:val="24"/>
          <w:szCs w:val="24"/>
          <w:lang w:eastAsia="pl-PL"/>
        </w:rPr>
        <w:br/>
        <w:t xml:space="preserve">Informacje dodatkowe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III.1.2) Sytuacja finansowa lub ekonomiczna </w:t>
      </w:r>
      <w:r w:rsidRPr="00A17831">
        <w:rPr>
          <w:rFonts w:ascii="Times New Roman" w:eastAsia="Times New Roman" w:hAnsi="Times New Roman" w:cs="Times New Roman"/>
          <w:sz w:val="24"/>
          <w:szCs w:val="24"/>
          <w:lang w:eastAsia="pl-PL"/>
        </w:rPr>
        <w:br/>
        <w:t xml:space="preserve">Określenie warunków: </w:t>
      </w:r>
      <w:r w:rsidRPr="00A17831">
        <w:rPr>
          <w:rFonts w:ascii="Times New Roman" w:eastAsia="Times New Roman" w:hAnsi="Times New Roman" w:cs="Times New Roman"/>
          <w:sz w:val="24"/>
          <w:szCs w:val="24"/>
          <w:lang w:eastAsia="pl-PL"/>
        </w:rPr>
        <w:br/>
        <w:t xml:space="preserve">Informacje dodatkowe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III.1.3) Zdolność techniczna lub zawodowa </w:t>
      </w:r>
      <w:r w:rsidRPr="00A17831">
        <w:rPr>
          <w:rFonts w:ascii="Times New Roman" w:eastAsia="Times New Roman" w:hAnsi="Times New Roman" w:cs="Times New Roman"/>
          <w:sz w:val="24"/>
          <w:szCs w:val="24"/>
          <w:lang w:eastAsia="pl-PL"/>
        </w:rPr>
        <w:br/>
        <w:t xml:space="preserve">Określenie warunków: </w:t>
      </w:r>
      <w:r w:rsidRPr="00A17831">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17831">
        <w:rPr>
          <w:rFonts w:ascii="Times New Roman" w:eastAsia="Times New Roman" w:hAnsi="Times New Roman" w:cs="Times New Roman"/>
          <w:sz w:val="24"/>
          <w:szCs w:val="24"/>
          <w:lang w:eastAsia="pl-PL"/>
        </w:rPr>
        <w:br/>
        <w:t xml:space="preserve">Informacje dodatkowe: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III.2) PODSTAWY WYKLUCZENIA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A17831">
        <w:rPr>
          <w:rFonts w:ascii="Times New Roman" w:eastAsia="Times New Roman" w:hAnsi="Times New Roman" w:cs="Times New Roman"/>
          <w:b/>
          <w:bCs/>
          <w:sz w:val="24"/>
          <w:szCs w:val="24"/>
          <w:lang w:eastAsia="pl-PL"/>
        </w:rPr>
        <w:t>Pzp</w:t>
      </w:r>
      <w:proofErr w:type="spellEnd"/>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A17831">
        <w:rPr>
          <w:rFonts w:ascii="Times New Roman" w:eastAsia="Times New Roman" w:hAnsi="Times New Roman" w:cs="Times New Roman"/>
          <w:b/>
          <w:bCs/>
          <w:sz w:val="24"/>
          <w:szCs w:val="24"/>
          <w:lang w:eastAsia="pl-PL"/>
        </w:rPr>
        <w:t>Pzp</w:t>
      </w:r>
      <w:proofErr w:type="spellEnd"/>
      <w:r w:rsidRPr="00A17831">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ust. 5 pkt 1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A17831">
        <w:rPr>
          <w:rFonts w:ascii="Times New Roman" w:eastAsia="Times New Roman" w:hAnsi="Times New Roman" w:cs="Times New Roman"/>
          <w:sz w:val="24"/>
          <w:szCs w:val="24"/>
          <w:lang w:eastAsia="pl-PL"/>
        </w:rPr>
        <w:br/>
        <w:t xml:space="preserve">Tak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Oświadczenie o spełnianiu kryteriów selekcji </w:t>
      </w:r>
      <w:r w:rsidRPr="00A17831">
        <w:rPr>
          <w:rFonts w:ascii="Times New Roman" w:eastAsia="Times New Roman" w:hAnsi="Times New Roman" w:cs="Times New Roman"/>
          <w:sz w:val="24"/>
          <w:szCs w:val="24"/>
          <w:lang w:eastAsia="pl-PL"/>
        </w:rPr>
        <w:br/>
        <w:t xml:space="preserve">Nie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w:t>
      </w:r>
      <w:r w:rsidRPr="00A17831">
        <w:rPr>
          <w:rFonts w:ascii="Times New Roman" w:eastAsia="Times New Roman" w:hAnsi="Times New Roman" w:cs="Times New Roman"/>
          <w:b/>
          <w:bCs/>
          <w:sz w:val="24"/>
          <w:szCs w:val="24"/>
          <w:lang w:eastAsia="pl-PL"/>
        </w:rPr>
        <w:lastRenderedPageBreak/>
        <w:t xml:space="preserve">CELU POTWIERDZENIA OKOLICZNOŚCI, O KTÓRYCH MOWA W ART. 25 UST. 1 PKT 3 USTAWY PZP: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CELU POTWIERDZENIA OKOLICZNOŚCI, O KTÓRYCH MOWA W ART. 25 UST. 1 PKT 1 USTAWY PZP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III.5.1) W ZAKRESIE SPEŁNIANIA WARUNKÓW UDZIAŁU W POSTĘPOWANIU:</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III.5.2) W ZAKRESIE KRYTERIÓW SELEKCJI:</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III.7) INNE DOKUMENTY NIE WYMIENIONE W pkt III.3) - III.6)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1. Zamawiający ustala czas trwania umowy na 12 miesięcy licząc od daty zawarcia umowy chyba, że wcześniej zostanie wyczerpana ilość „przedmiotu zamówienia” określona w formularzu techniczno-cenowym, stanowiącym załącznik nr 3 do SIWZ. 2. Zamówienia będą realizowane sukcesywnie (częściowo) na podstawie zamówień cząstkowych. Zamówienia będą realizowane przez Wykonawcę w terminie do 48 godzin, na podstawie dyspozycji otrzymanej od Zamawiającego faksem lub pocztą elektroniczną na warunkach DDP </w:t>
      </w:r>
      <w:proofErr w:type="spellStart"/>
      <w:r w:rsidRPr="00A17831">
        <w:rPr>
          <w:rFonts w:ascii="Times New Roman" w:eastAsia="Times New Roman" w:hAnsi="Times New Roman" w:cs="Times New Roman"/>
          <w:sz w:val="24"/>
          <w:szCs w:val="24"/>
          <w:lang w:eastAsia="pl-PL"/>
        </w:rPr>
        <w:t>Incoterms</w:t>
      </w:r>
      <w:proofErr w:type="spellEnd"/>
      <w:r w:rsidRPr="00A17831">
        <w:rPr>
          <w:rFonts w:ascii="Times New Roman" w:eastAsia="Times New Roman" w:hAnsi="Times New Roman" w:cs="Times New Roman"/>
          <w:sz w:val="24"/>
          <w:szCs w:val="24"/>
          <w:lang w:eastAsia="pl-PL"/>
        </w:rPr>
        <w:t xml:space="preserve"> 2010 do oznaczonego miejsca wykonania tj. Główny Instytut Górnictwa, Plac Gwarków 1, 40-166 Katowice, Hala nr 10 (wjazd od ulicy Korfantego 79), od poniedziałku do piątku w godzinach od 8:00 do 14:00. Wykonawca zobowiązany jest do potwierdzenia każdego zamówienia cząstkowego faksem lub pocztą elektroniczną. 3. Zamawiający zastrzega sobie prawo do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 4. Wykonawca zapewni gwarancję i rękojmię na następujących zasadach: minimum 12 miesięcy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do 48 godzin od daty zgłoszenia reklamacji. 5. Warunki płatności: Termin płatności będzie liczony od daty dostarczenia do GIG prawidłowo wystawionej faktury. Wykonawca wystawi fakturę z uwzględnieniem rzeczywiście dostarczonej ilości i podaniem ceny jednostkowej dostarczonego przedmiotu zamówienia. ROZDZIAŁ XII PODSTAWY WYKLUCZENIA Z POSTĘPOWANIA O UDZIELENIE ZAMÓWIENIA, WARUNKI UDZIAŁU W POSTĘPOWANIU ORAZ WYKAZ OŚWIADCZEŃ I DOKUMENTÓW, POTWIERDZAJĄCYCH SPEŁNIANIE WARUNKÓW UDZIAŁU W POSTĘPOWANIU, BRAK PODSTAW WYKLUCZENIA ORAZ SPEŁNIANIE PRZEZ OFEROWANE DOSTAWY WYMAGAŃ OKRESLONYCH PRZEZ ZAMAWIAJĄCEGO 1. O udzielenie zamówienia mogą się ubiegać Wykonawcy, którzy: 1.1. nie podlegają wykluczeniu; 2. Podstawy wykluczenia: 2.1. Zamawiający wykluczy z postępowania Wykonawcę/ów w przypadkach, o których mowa w art. 24, ust. 1, pkt 12-23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(przesłanki wykluczenia obligatoryjne). 2.2. Z postępowania o udzielenie zamówienia Zamawiający wykluczy także Wykonawcę/ów w następujących przypadkach - wybrane przez Zamawiającego przesłanki wykluczenia fakultatywne, przewidziane w art. 24, ust. 5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2.2.1. w stosunku do którego otwarto likwidację, w zatwierdzonym przez sąd układzie w postępowaniu restrukturyzacyjnym jest przewidziane zaspokojenie wierzycieli przez likwidację jego </w:t>
      </w:r>
      <w:r w:rsidRPr="00A17831">
        <w:rPr>
          <w:rFonts w:ascii="Times New Roman" w:eastAsia="Times New Roman" w:hAnsi="Times New Roman" w:cs="Times New Roman"/>
          <w:sz w:val="24"/>
          <w:szCs w:val="24"/>
          <w:lang w:eastAsia="pl-PL"/>
        </w:rPr>
        <w:lastRenderedPageBreak/>
        <w:t xml:space="preserve">majątku lub sąd zarządził likwidację jego majątku w trybie art. 332, ust. 1 ustawy z dnia 15 maja 2015 r. - Prawo restrukturyzacyjne (Dz. U. poz. 978, z </w:t>
      </w:r>
      <w:proofErr w:type="spellStart"/>
      <w:r w:rsidRPr="00A17831">
        <w:rPr>
          <w:rFonts w:ascii="Times New Roman" w:eastAsia="Times New Roman" w:hAnsi="Times New Roman" w:cs="Times New Roman"/>
          <w:sz w:val="24"/>
          <w:szCs w:val="24"/>
          <w:lang w:eastAsia="pl-PL"/>
        </w:rPr>
        <w:t>późn</w:t>
      </w:r>
      <w:proofErr w:type="spellEnd"/>
      <w:r w:rsidRPr="00A17831">
        <w:rPr>
          <w:rFonts w:ascii="Times New Roman" w:eastAsia="Times New Roman" w:hAnsi="Times New Roman" w:cs="Times New Roman"/>
          <w:sz w:val="24"/>
          <w:szCs w:val="24"/>
          <w:lang w:eastAsia="pl-PL"/>
        </w:rPr>
        <w:t xml:space="preserve">.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w:t>
      </w:r>
      <w:proofErr w:type="spellStart"/>
      <w:r w:rsidRPr="00A17831">
        <w:rPr>
          <w:rFonts w:ascii="Times New Roman" w:eastAsia="Times New Roman" w:hAnsi="Times New Roman" w:cs="Times New Roman"/>
          <w:sz w:val="24"/>
          <w:szCs w:val="24"/>
          <w:lang w:eastAsia="pl-PL"/>
        </w:rPr>
        <w:t>późn</w:t>
      </w:r>
      <w:proofErr w:type="spellEnd"/>
      <w:r w:rsidRPr="00A17831">
        <w:rPr>
          <w:rFonts w:ascii="Times New Roman" w:eastAsia="Times New Roman" w:hAnsi="Times New Roman" w:cs="Times New Roman"/>
          <w:sz w:val="24"/>
          <w:szCs w:val="24"/>
          <w:lang w:eastAsia="pl-PL"/>
        </w:rPr>
        <w:t xml:space="preserve">. zm.). 3. Warunki udziału w postępowaniu, określone przez Zamawiającego zgodnie z art. 22, ust. 1b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3.1. Wykonawca musi posiadać kompetencje lub uprawnienia do prowadzenia określonej działalności zawodowej, o ile wynika to z odrębnych przepisów, pozwalające na realizację zamówienia. - NIE DOTYCZY NINIEJSZEGO POSTĘPOWANIA 3.2 Wykonawca musi znajdować się w sytuacji ekonomicznej lub finansowej pozwalającej, na realizację zamówienia. - NIE DOTYCZY NINIEJSZEGO POSTĘPOWANIA 3.3 Wykonawca musi posiadać zdolność techniczną lub zawodową pozwalającą na realizację zamówienia. - NIE DOTYCZY NINIEJSZEGO POSTĘPOWANIA 4. Wykaz oświadczeń i dokumentów, potwierdzających brak podstaw wykluczenia oraz na potwierdzenie, że oferowane dostawy odpowiadają wymaganiom określonym przez Zamawiającego: 4.1. W celu wykazania braku podstaw wykluczenia z postępowania o udzielenie zamówienia do oferty należy dołączyć aktualne na dzień składania ofert Oświadczenia, zgodne ze wzorem stanowiącym załącznik nr 2 do SIWZ (oświadczenie z art. 25a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Informacje zawarte w Oświadczeniach stanowią wstępne potwierdzenie, że Wykonawca nie podlega wykluczeniu z postępowania. 4.2. W celu potwierdzenia braku podstawy do wykluczenia Wykonawcy z postępowania, o której mowa w art. 24, ust. 1, pkt 23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Uwaga nr 2: W przypadku Wykonawców wspólnie składających ofertę, dokumenty o których mowa w pkt 4.2. zobowiązany jest złożyć każdy z Wykonawców wspólnie składających ofertę. 4.3. 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NIE DOTYCZY NINIEJSZEGO POSTĘPOWANIA Uwaga nr 3 (dotycząca wszystkich oświadczeń i dokumentów): 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 2) w przypadku wskazania przez Wykonawcę dostępności oświadczeń lub dokumentów, w formie elektronicznej pod określonymi adresami internetowymi ogólnodostępnych i bezpłatnych baz danych, Zamawiający pobiera samodzielnie z tych baz danych wskazane przez Wykonawcę oświadczenia lub dokumenty, 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 </w:t>
      </w:r>
      <w:r w:rsidRPr="00A17831">
        <w:rPr>
          <w:rFonts w:ascii="Times New Roman" w:eastAsia="Times New Roman" w:hAnsi="Times New Roman" w:cs="Times New Roman"/>
          <w:sz w:val="24"/>
          <w:szCs w:val="24"/>
          <w:lang w:eastAsia="pl-PL"/>
        </w:rPr>
        <w:lastRenderedPageBreak/>
        <w:t xml:space="preserve">4) w przypadku wskazania przez Wykonawcę oświadczeń lub dokumentów, które znajdują się w posiadaniu Zamawiającego, w szczególności oświadczeń lub dokumentów przechowywanych przez Zamawiającego zgodnie z art. 97, ust. 1 ustawy </w:t>
      </w:r>
      <w:proofErr w:type="spellStart"/>
      <w:r w:rsidRPr="00A17831">
        <w:rPr>
          <w:rFonts w:ascii="Times New Roman" w:eastAsia="Times New Roman" w:hAnsi="Times New Roman" w:cs="Times New Roman"/>
          <w:sz w:val="24"/>
          <w:szCs w:val="24"/>
          <w:lang w:eastAsia="pl-PL"/>
        </w:rPr>
        <w:t>Pzp</w:t>
      </w:r>
      <w:proofErr w:type="spellEnd"/>
      <w:r w:rsidRPr="00A17831">
        <w:rPr>
          <w:rFonts w:ascii="Times New Roman" w:eastAsia="Times New Roman" w:hAnsi="Times New Roman" w:cs="Times New Roman"/>
          <w:sz w:val="24"/>
          <w:szCs w:val="24"/>
          <w:lang w:eastAsia="pl-PL"/>
        </w:rPr>
        <w:t xml:space="preserve">, Zamawiający w celu potwierdzenia okoliczności, o których mowa w art. 25, ust. 1, pkt 1 i 3 ustawy (brak podstaw wykluczenia oraz spełnianie warunków udziału w postępowaniu określonych przez Zamawiającego), korzysta z posiadanych oświadczeń lub dokumentów, o ile są one aktualne. 5. Podmioty zagraniczne: 5.1. Jeżeli Wykonawca ma siedzibę lub miejsce zamieszkania poza terytorium Rzeczypospolitej Polskiej: 5.1.1.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 5.2.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5.3. 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Zakup będzie realizowany z różnych źródeł finansowania, w tym z projektów krajowych i międzynarodowych, w zależności od potrzeb Zamawiającego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u w:val="single"/>
          <w:lang w:eastAsia="pl-PL"/>
        </w:rPr>
        <w:t xml:space="preserve">SEKCJA IV: PROCEDURA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 xml:space="preserve">IV.1) OPIS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IV.1.1) Tryb udzielenia zamówienia: </w:t>
      </w:r>
      <w:r w:rsidRPr="00A17831">
        <w:rPr>
          <w:rFonts w:ascii="Times New Roman" w:eastAsia="Times New Roman" w:hAnsi="Times New Roman" w:cs="Times New Roman"/>
          <w:sz w:val="24"/>
          <w:szCs w:val="24"/>
          <w:lang w:eastAsia="pl-PL"/>
        </w:rPr>
        <w:t xml:space="preserve">Przetarg nieograniczony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IV.1.2) Zamawiający żąda wniesienia wadium:</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t xml:space="preserve">Informacja na temat wadium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IV.1.3) Przewiduje się udzielenie zaliczek na poczet wykonania zamówienia:</w:t>
      </w:r>
      <w:r w:rsidRPr="00A17831">
        <w:rPr>
          <w:rFonts w:ascii="Times New Roman" w:eastAsia="Times New Roman" w:hAnsi="Times New Roman" w:cs="Times New Roman"/>
          <w:sz w:val="24"/>
          <w:szCs w:val="24"/>
          <w:lang w:eastAsia="pl-PL"/>
        </w:rPr>
        <w:t xml:space="preserv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t xml:space="preserve">Należy podać informacje na temat udzielania zaliczek: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t xml:space="preserve">Dopuszcza się złożenie ofert w postaci katalogów elektronicznych lub dołączenia do ofert katalogów elektronicznych: </w:t>
      </w:r>
      <w:r w:rsidRPr="00A17831">
        <w:rPr>
          <w:rFonts w:ascii="Times New Roman" w:eastAsia="Times New Roman" w:hAnsi="Times New Roman" w:cs="Times New Roman"/>
          <w:sz w:val="24"/>
          <w:szCs w:val="24"/>
          <w:lang w:eastAsia="pl-PL"/>
        </w:rPr>
        <w:br/>
        <w:t xml:space="preserve">Nie </w:t>
      </w:r>
      <w:r w:rsidRPr="00A17831">
        <w:rPr>
          <w:rFonts w:ascii="Times New Roman" w:eastAsia="Times New Roman" w:hAnsi="Times New Roman" w:cs="Times New Roman"/>
          <w:sz w:val="24"/>
          <w:szCs w:val="24"/>
          <w:lang w:eastAsia="pl-PL"/>
        </w:rPr>
        <w:br/>
        <w:t xml:space="preserve">Informacje dodatkowe: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IV.1.5.) Wymaga się złożenia oferty wariantowej: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t xml:space="preserve">Dopuszcza się złożenie oferty wariantowej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lastRenderedPageBreak/>
        <w:t xml:space="preserve">Nie </w:t>
      </w:r>
      <w:r w:rsidRPr="00A17831">
        <w:rPr>
          <w:rFonts w:ascii="Times New Roman" w:eastAsia="Times New Roman" w:hAnsi="Times New Roman" w:cs="Times New Roman"/>
          <w:sz w:val="24"/>
          <w:szCs w:val="24"/>
          <w:lang w:eastAsia="pl-PL"/>
        </w:rPr>
        <w:br/>
        <w:t xml:space="preserve">Złożenie oferty wariantowej dopuszcza się tylko z jednoczesnym złożeniem oferty zasadniczej: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Liczba wykonawców   </w:t>
      </w:r>
      <w:r w:rsidRPr="00A17831">
        <w:rPr>
          <w:rFonts w:ascii="Times New Roman" w:eastAsia="Times New Roman" w:hAnsi="Times New Roman" w:cs="Times New Roman"/>
          <w:sz w:val="24"/>
          <w:szCs w:val="24"/>
          <w:lang w:eastAsia="pl-PL"/>
        </w:rPr>
        <w:br/>
        <w:t xml:space="preserve">Przewidywana minimalna liczba wykonawców </w:t>
      </w:r>
      <w:r w:rsidRPr="00A17831">
        <w:rPr>
          <w:rFonts w:ascii="Times New Roman" w:eastAsia="Times New Roman" w:hAnsi="Times New Roman" w:cs="Times New Roman"/>
          <w:sz w:val="24"/>
          <w:szCs w:val="24"/>
          <w:lang w:eastAsia="pl-PL"/>
        </w:rPr>
        <w:br/>
        <w:t xml:space="preserve">Maksymalna liczba wykonawców   </w:t>
      </w:r>
      <w:r w:rsidRPr="00A17831">
        <w:rPr>
          <w:rFonts w:ascii="Times New Roman" w:eastAsia="Times New Roman" w:hAnsi="Times New Roman" w:cs="Times New Roman"/>
          <w:sz w:val="24"/>
          <w:szCs w:val="24"/>
          <w:lang w:eastAsia="pl-PL"/>
        </w:rPr>
        <w:br/>
        <w:t xml:space="preserve">Kryteria selekcji wykonawców: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IV.1.7) Informacje na temat umowy ramowej lub dynamicznego systemu zakupów: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Umowa ramowa będzie zawarta: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Czy przewiduje się ograniczenie liczby uczestników umowy ramowej: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Przewidziana maksymalna liczba uczestników umowy ramowej: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Informacje dodatkowe: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Zamówienie obejmuje ustanowienie dynamicznego systemu zakupów: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Adres strony internetowej, na której będą zamieszczone dodatkowe informacje dotyczące dynamicznego systemu zakupów: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Informacje dodatkowe: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W ramach umowy ramowej/dynamicznego systemu zakupów dopuszcza się złożenie ofert w formie katalogów elektronicznych: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Przewiduje się pobranie ze złożonych katalogów elektronicznych informacji potrzebnych do sporządzenia ofert w ramach umowy ramowej/dynamicznego systemu zakupów: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IV.1.8) Aukcja elektroniczna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Przewidziane jest przeprowadzenie aukcji elektronicznej </w:t>
      </w:r>
      <w:r w:rsidRPr="00A17831">
        <w:rPr>
          <w:rFonts w:ascii="Times New Roman" w:eastAsia="Times New Roman" w:hAnsi="Times New Roman" w:cs="Times New Roman"/>
          <w:i/>
          <w:iCs/>
          <w:sz w:val="24"/>
          <w:szCs w:val="24"/>
          <w:lang w:eastAsia="pl-PL"/>
        </w:rPr>
        <w:t xml:space="preserve">(przetarg nieograniczony, przetarg ograniczony, negocjacje z ogłoszeniem) </w:t>
      </w:r>
      <w:r w:rsidRPr="00A17831">
        <w:rPr>
          <w:rFonts w:ascii="Times New Roman" w:eastAsia="Times New Roman" w:hAnsi="Times New Roman" w:cs="Times New Roman"/>
          <w:sz w:val="24"/>
          <w:szCs w:val="24"/>
          <w:lang w:eastAsia="pl-PL"/>
        </w:rPr>
        <w:t xml:space="preserve">Nie </w:t>
      </w:r>
      <w:r w:rsidRPr="00A17831">
        <w:rPr>
          <w:rFonts w:ascii="Times New Roman" w:eastAsia="Times New Roman" w:hAnsi="Times New Roman" w:cs="Times New Roman"/>
          <w:sz w:val="24"/>
          <w:szCs w:val="24"/>
          <w:lang w:eastAsia="pl-PL"/>
        </w:rPr>
        <w:br/>
        <w:t xml:space="preserve">Należy podać adres strony internetowej, na której aukcja będzie prowadzona: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Przewiduje się ograniczenia co do przedstawionych wartości, wynikające z opisu przedmiotu zamówienia:</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A17831">
        <w:rPr>
          <w:rFonts w:ascii="Times New Roman" w:eastAsia="Times New Roman" w:hAnsi="Times New Roman" w:cs="Times New Roman"/>
          <w:sz w:val="24"/>
          <w:szCs w:val="24"/>
          <w:lang w:eastAsia="pl-PL"/>
        </w:rPr>
        <w:br/>
        <w:t xml:space="preserve">Informacje dotyczące przebiegu aukcji elektronicznej: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lastRenderedPageBreak/>
        <w:t xml:space="preserve">Jaki jest przewidziany sposób postępowania w toku aukcji elektronicznej i jakie będą warunki, na jakich wykonawcy będą mogli licytować (minimalne wysokości postąpień): </w:t>
      </w:r>
      <w:r w:rsidRPr="00A17831">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A17831">
        <w:rPr>
          <w:rFonts w:ascii="Times New Roman" w:eastAsia="Times New Roman" w:hAnsi="Times New Roman" w:cs="Times New Roman"/>
          <w:sz w:val="24"/>
          <w:szCs w:val="24"/>
          <w:lang w:eastAsia="pl-PL"/>
        </w:rPr>
        <w:br/>
        <w:t xml:space="preserve">Wymagania dotyczące rejestracji i identyfikacji wykonawców w aukcji elektronicznej: </w:t>
      </w:r>
      <w:r w:rsidRPr="00A17831">
        <w:rPr>
          <w:rFonts w:ascii="Times New Roman" w:eastAsia="Times New Roman" w:hAnsi="Times New Roman" w:cs="Times New Roman"/>
          <w:sz w:val="24"/>
          <w:szCs w:val="24"/>
          <w:lang w:eastAsia="pl-PL"/>
        </w:rPr>
        <w:br/>
        <w:t xml:space="preserve">Informacje o liczbie etapów aukcji elektronicznej i czasie ich trwania: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t xml:space="preserve">Czas trwania: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A17831">
        <w:rPr>
          <w:rFonts w:ascii="Times New Roman" w:eastAsia="Times New Roman" w:hAnsi="Times New Roman" w:cs="Times New Roman"/>
          <w:sz w:val="24"/>
          <w:szCs w:val="24"/>
          <w:lang w:eastAsia="pl-PL"/>
        </w:rPr>
        <w:br/>
        <w:t xml:space="preserve">Warunki zamknięcia aukcji elektronicznej: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IV.2) KRYTERIA OCENY OFERT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IV.2.1) Kryteria oceny ofert: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IV.2.2) Kryteria</w:t>
      </w:r>
      <w:r w:rsidRPr="00A17831">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583"/>
        <w:gridCol w:w="1016"/>
      </w:tblGrid>
      <w:tr w:rsidR="00A17831" w:rsidRPr="00A17831" w:rsidTr="00A17831">
        <w:tc>
          <w:tcPr>
            <w:tcW w:w="0" w:type="auto"/>
            <w:tcBorders>
              <w:top w:val="single" w:sz="6" w:space="0" w:color="000000"/>
              <w:left w:val="single" w:sz="6" w:space="0" w:color="000000"/>
              <w:bottom w:val="single" w:sz="6" w:space="0" w:color="000000"/>
              <w:right w:val="single" w:sz="6" w:space="0" w:color="000000"/>
            </w:tcBorders>
            <w:vAlign w:val="center"/>
            <w:hideMark/>
          </w:tcPr>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Znaczenie</w:t>
            </w:r>
          </w:p>
        </w:tc>
      </w:tr>
      <w:tr w:rsidR="00A17831" w:rsidRPr="00A17831" w:rsidTr="00A17831">
        <w:tc>
          <w:tcPr>
            <w:tcW w:w="0" w:type="auto"/>
            <w:tcBorders>
              <w:top w:val="single" w:sz="6" w:space="0" w:color="000000"/>
              <w:left w:val="single" w:sz="6" w:space="0" w:color="000000"/>
              <w:bottom w:val="single" w:sz="6" w:space="0" w:color="000000"/>
              <w:right w:val="single" w:sz="6" w:space="0" w:color="000000"/>
            </w:tcBorders>
            <w:vAlign w:val="center"/>
            <w:hideMark/>
          </w:tcPr>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95,00</w:t>
            </w:r>
          </w:p>
        </w:tc>
      </w:tr>
      <w:tr w:rsidR="00A17831" w:rsidRPr="00A17831" w:rsidTr="00A17831">
        <w:tc>
          <w:tcPr>
            <w:tcW w:w="0" w:type="auto"/>
            <w:tcBorders>
              <w:top w:val="single" w:sz="6" w:space="0" w:color="000000"/>
              <w:left w:val="single" w:sz="6" w:space="0" w:color="000000"/>
              <w:bottom w:val="single" w:sz="6" w:space="0" w:color="000000"/>
              <w:right w:val="single" w:sz="6" w:space="0" w:color="000000"/>
            </w:tcBorders>
            <w:vAlign w:val="center"/>
            <w:hideMark/>
          </w:tcPr>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termin płatności</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5,00</w:t>
            </w:r>
          </w:p>
        </w:tc>
      </w:tr>
    </w:tbl>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A17831">
        <w:rPr>
          <w:rFonts w:ascii="Times New Roman" w:eastAsia="Times New Roman" w:hAnsi="Times New Roman" w:cs="Times New Roman"/>
          <w:b/>
          <w:bCs/>
          <w:sz w:val="24"/>
          <w:szCs w:val="24"/>
          <w:lang w:eastAsia="pl-PL"/>
        </w:rPr>
        <w:t>Pzp</w:t>
      </w:r>
      <w:proofErr w:type="spellEnd"/>
      <w:r w:rsidRPr="00A17831">
        <w:rPr>
          <w:rFonts w:ascii="Times New Roman" w:eastAsia="Times New Roman" w:hAnsi="Times New Roman" w:cs="Times New Roman"/>
          <w:b/>
          <w:bCs/>
          <w:sz w:val="24"/>
          <w:szCs w:val="24"/>
          <w:lang w:eastAsia="pl-PL"/>
        </w:rPr>
        <w:t xml:space="preserve"> </w:t>
      </w:r>
      <w:r w:rsidRPr="00A17831">
        <w:rPr>
          <w:rFonts w:ascii="Times New Roman" w:eastAsia="Times New Roman" w:hAnsi="Times New Roman" w:cs="Times New Roman"/>
          <w:sz w:val="24"/>
          <w:szCs w:val="24"/>
          <w:lang w:eastAsia="pl-PL"/>
        </w:rPr>
        <w:t xml:space="preserve">(przetarg nieograniczony) </w:t>
      </w:r>
      <w:r w:rsidRPr="00A17831">
        <w:rPr>
          <w:rFonts w:ascii="Times New Roman" w:eastAsia="Times New Roman" w:hAnsi="Times New Roman" w:cs="Times New Roman"/>
          <w:sz w:val="24"/>
          <w:szCs w:val="24"/>
          <w:lang w:eastAsia="pl-PL"/>
        </w:rPr>
        <w:br/>
        <w:t xml:space="preserve">Tak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IV.3) Negocjacje z ogłoszeniem, dialog konkurencyjny, partnerstwo innowacyjne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IV.3.1) Informacje na temat negocjacji z ogłoszeniem</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 xml:space="preserve">Minimalne wymagania, które muszą spełniać wszystkie oferty: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A17831">
        <w:rPr>
          <w:rFonts w:ascii="Times New Roman" w:eastAsia="Times New Roman" w:hAnsi="Times New Roman" w:cs="Times New Roman"/>
          <w:sz w:val="24"/>
          <w:szCs w:val="24"/>
          <w:lang w:eastAsia="pl-PL"/>
        </w:rPr>
        <w:br/>
        <w:t xml:space="preserve">Przewidziany jest podział negocjacji na etapy w celu ograniczenia liczby ofert: </w:t>
      </w:r>
      <w:r w:rsidRPr="00A17831">
        <w:rPr>
          <w:rFonts w:ascii="Times New Roman" w:eastAsia="Times New Roman" w:hAnsi="Times New Roman" w:cs="Times New Roman"/>
          <w:sz w:val="24"/>
          <w:szCs w:val="24"/>
          <w:lang w:eastAsia="pl-PL"/>
        </w:rPr>
        <w:br/>
        <w:t xml:space="preserve">Należy podać informacje na temat etapów negocjacji (w tym liczbę etapów):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Informacje dodatkowe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IV.3.2) Informacje na temat dialogu konkurencyjnego</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 xml:space="preserve">Opis potrzeb i wymagań zamawiającego lub informacja o sposobie uzyskania tego opisu: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Informacja o wysokości nagród dla wykonawców, którzy podczas dialogu konkurencyjnego przedstawili rozwiązania stanowiące podstawę do składania ofert, jeżeli zamawiający przewiduje nagrody: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Wstępny harmonogram postępowania: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Podział dialogu na etapy w celu ograniczenia liczby rozwiązań: </w:t>
      </w:r>
      <w:r w:rsidRPr="00A17831">
        <w:rPr>
          <w:rFonts w:ascii="Times New Roman" w:eastAsia="Times New Roman" w:hAnsi="Times New Roman" w:cs="Times New Roman"/>
          <w:sz w:val="24"/>
          <w:szCs w:val="24"/>
          <w:lang w:eastAsia="pl-PL"/>
        </w:rPr>
        <w:br/>
        <w:t xml:space="preserve">Należy podać informacje na temat etapów dialogu: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Informacje dodatkowe: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lastRenderedPageBreak/>
        <w:br/>
      </w:r>
      <w:r w:rsidRPr="00A17831">
        <w:rPr>
          <w:rFonts w:ascii="Times New Roman" w:eastAsia="Times New Roman" w:hAnsi="Times New Roman" w:cs="Times New Roman"/>
          <w:b/>
          <w:bCs/>
          <w:sz w:val="24"/>
          <w:szCs w:val="24"/>
          <w:lang w:eastAsia="pl-PL"/>
        </w:rPr>
        <w:t>IV.3.3) Informacje na temat partnerstwa innowacyjnego</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Informacje dodatkowe: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IV.4) Licytacja elektroniczna </w:t>
      </w:r>
      <w:r w:rsidRPr="00A17831">
        <w:rPr>
          <w:rFonts w:ascii="Times New Roman" w:eastAsia="Times New Roman" w:hAnsi="Times New Roman" w:cs="Times New Roman"/>
          <w:sz w:val="24"/>
          <w:szCs w:val="24"/>
          <w:lang w:eastAsia="pl-PL"/>
        </w:rPr>
        <w:br/>
        <w:t xml:space="preserve">Adres strony internetowej, na której będzie prowadzona licytacja elektroniczna: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Sposób postępowania w toku licytacji elektronicznej, w tym określenie minimalnych wysokości postąpień: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Informacje o liczbie etapów licytacji elektronicznej i czasie ich trwania: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Czas trwania: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Termin składania wniosków o dopuszczenie do udziału w licytacji elektronicznej: </w:t>
      </w:r>
      <w:r w:rsidRPr="00A17831">
        <w:rPr>
          <w:rFonts w:ascii="Times New Roman" w:eastAsia="Times New Roman" w:hAnsi="Times New Roman" w:cs="Times New Roman"/>
          <w:sz w:val="24"/>
          <w:szCs w:val="24"/>
          <w:lang w:eastAsia="pl-PL"/>
        </w:rPr>
        <w:br/>
        <w:t xml:space="preserve">Data: godzina: </w:t>
      </w:r>
      <w:r w:rsidRPr="00A17831">
        <w:rPr>
          <w:rFonts w:ascii="Times New Roman" w:eastAsia="Times New Roman" w:hAnsi="Times New Roman" w:cs="Times New Roman"/>
          <w:sz w:val="24"/>
          <w:szCs w:val="24"/>
          <w:lang w:eastAsia="pl-PL"/>
        </w:rPr>
        <w:br/>
        <w:t xml:space="preserve">Termin otwarcia licytacji elektronicznej: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t xml:space="preserve">Termin i warunki zamknięcia licytacji elektronicznej: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t xml:space="preserve">Istotne dla stron postanowienia, które zostaną wprowadzone do treści zawieranej umowy w sprawie zamówienia publicznego, albo ogólne warunki umowy, albo wzór umowy: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t xml:space="preserve">Wymagania dotyczące zabezpieczenia należytego wykonania umowy: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lang w:eastAsia="pl-PL"/>
        </w:rPr>
        <w:br/>
        <w:t xml:space="preserve">Informacje dodatkowe: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r w:rsidRPr="00A17831">
        <w:rPr>
          <w:rFonts w:ascii="Times New Roman" w:eastAsia="Times New Roman" w:hAnsi="Times New Roman" w:cs="Times New Roman"/>
          <w:b/>
          <w:bCs/>
          <w:sz w:val="24"/>
          <w:szCs w:val="24"/>
          <w:lang w:eastAsia="pl-PL"/>
        </w:rPr>
        <w:t>IV.5) ZMIANA UMOWY</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A17831">
        <w:rPr>
          <w:rFonts w:ascii="Times New Roman" w:eastAsia="Times New Roman" w:hAnsi="Times New Roman" w:cs="Times New Roman"/>
          <w:sz w:val="24"/>
          <w:szCs w:val="24"/>
          <w:lang w:eastAsia="pl-PL"/>
        </w:rPr>
        <w:t xml:space="preserve"> Tak </w:t>
      </w:r>
      <w:r w:rsidRPr="00A17831">
        <w:rPr>
          <w:rFonts w:ascii="Times New Roman" w:eastAsia="Times New Roman" w:hAnsi="Times New Roman" w:cs="Times New Roman"/>
          <w:sz w:val="24"/>
          <w:szCs w:val="24"/>
          <w:lang w:eastAsia="pl-PL"/>
        </w:rPr>
        <w:br/>
        <w:t xml:space="preserve">Należy wskazać zakres, charakter zmian oraz warunki wprowadzenia zmian: </w:t>
      </w:r>
      <w:r w:rsidRPr="00A17831">
        <w:rPr>
          <w:rFonts w:ascii="Times New Roman" w:eastAsia="Times New Roman" w:hAnsi="Times New Roman" w:cs="Times New Roman"/>
          <w:sz w:val="24"/>
          <w:szCs w:val="24"/>
          <w:lang w:eastAsia="pl-PL"/>
        </w:rPr>
        <w:br/>
        <w:t xml:space="preserve">1. Wszelkie zmiany niniejszej Umowy wymagają pod rygorem nieważności formy pisemnej. 2. Na podstawie art. 144, ust. 1 ustawy Prawo zamówień publicznych ZAMAWIAJĄCY przewiduje zmiany zawartej Umowy w formie aneksu, w szczególności w następujących sytuacjach: a) 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 b) zmiany nazw, siedziby stron umowy, numerów kont bankowych, c) jeżeli Wykonawca zaoferuje nowszy model zaoferowanego przedmiotu umowy, a opisany w Specyfikacji Istotnych Warunków Zamówienia nie znajduje się już w sprzedaży lub nie jest produkowany. 3. Warunkiem zmiany treści umowy jest podpisanie protokołu konieczności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lastRenderedPageBreak/>
        <w:t xml:space="preserve">IV.6) INFORMACJE ADMINISTRACYJNE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IV.6.1) Sposób udostępniania informacji o charakterze poufnym </w:t>
      </w:r>
      <w:r w:rsidRPr="00A17831">
        <w:rPr>
          <w:rFonts w:ascii="Times New Roman" w:eastAsia="Times New Roman" w:hAnsi="Times New Roman" w:cs="Times New Roman"/>
          <w:i/>
          <w:iCs/>
          <w:sz w:val="24"/>
          <w:szCs w:val="24"/>
          <w:lang w:eastAsia="pl-PL"/>
        </w:rPr>
        <w:t xml:space="preserve">(jeżeli dotyczy):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Środki służące ochronie informacji o charakterze poufnym</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A17831">
        <w:rPr>
          <w:rFonts w:ascii="Times New Roman" w:eastAsia="Times New Roman" w:hAnsi="Times New Roman" w:cs="Times New Roman"/>
          <w:sz w:val="24"/>
          <w:szCs w:val="24"/>
          <w:lang w:eastAsia="pl-PL"/>
        </w:rPr>
        <w:br/>
        <w:t xml:space="preserve">Data: 2020-02-20, godzina: 10:00, </w:t>
      </w:r>
      <w:r w:rsidRPr="00A17831">
        <w:rPr>
          <w:rFonts w:ascii="Times New Roman" w:eastAsia="Times New Roman" w:hAnsi="Times New Roman" w:cs="Times New Roman"/>
          <w:sz w:val="24"/>
          <w:szCs w:val="24"/>
          <w:lang w:eastAsia="pl-PL"/>
        </w:rPr>
        <w:br/>
        <w:t xml:space="preserve">Skrócenie terminu składania wniosków, ze względu na pilną potrzebę udzielenia zamówienia (przetarg nieograniczony, przetarg ograniczony, negocjacje z ogłoszeniem): </w:t>
      </w:r>
      <w:r w:rsidRPr="00A17831">
        <w:rPr>
          <w:rFonts w:ascii="Times New Roman" w:eastAsia="Times New Roman" w:hAnsi="Times New Roman" w:cs="Times New Roman"/>
          <w:sz w:val="24"/>
          <w:szCs w:val="24"/>
          <w:lang w:eastAsia="pl-PL"/>
        </w:rPr>
        <w:br/>
        <w:t xml:space="preserve">Nie </w:t>
      </w:r>
      <w:r w:rsidRPr="00A17831">
        <w:rPr>
          <w:rFonts w:ascii="Times New Roman" w:eastAsia="Times New Roman" w:hAnsi="Times New Roman" w:cs="Times New Roman"/>
          <w:sz w:val="24"/>
          <w:szCs w:val="24"/>
          <w:lang w:eastAsia="pl-PL"/>
        </w:rPr>
        <w:br/>
        <w:t xml:space="preserve">Wskazać powody: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sz w:val="24"/>
          <w:szCs w:val="24"/>
          <w:lang w:eastAsia="pl-PL"/>
        </w:rPr>
        <w:br/>
        <w:t xml:space="preserve">Język lub języki, w jakich mogą być sporządzane oferty lub wnioski o dopuszczenie do udziału w postępowaniu </w:t>
      </w:r>
      <w:r w:rsidRPr="00A17831">
        <w:rPr>
          <w:rFonts w:ascii="Times New Roman" w:eastAsia="Times New Roman" w:hAnsi="Times New Roman" w:cs="Times New Roman"/>
          <w:sz w:val="24"/>
          <w:szCs w:val="24"/>
          <w:lang w:eastAsia="pl-PL"/>
        </w:rPr>
        <w:br/>
        <w:t xml:space="preserve">&gt; oferta musi </w:t>
      </w:r>
      <w:proofErr w:type="spellStart"/>
      <w:r w:rsidRPr="00A17831">
        <w:rPr>
          <w:rFonts w:ascii="Times New Roman" w:eastAsia="Times New Roman" w:hAnsi="Times New Roman" w:cs="Times New Roman"/>
          <w:sz w:val="24"/>
          <w:szCs w:val="24"/>
          <w:lang w:eastAsia="pl-PL"/>
        </w:rPr>
        <w:t>byc</w:t>
      </w:r>
      <w:proofErr w:type="spellEnd"/>
      <w:r w:rsidRPr="00A17831">
        <w:rPr>
          <w:rFonts w:ascii="Times New Roman" w:eastAsia="Times New Roman" w:hAnsi="Times New Roman" w:cs="Times New Roman"/>
          <w:sz w:val="24"/>
          <w:szCs w:val="24"/>
          <w:lang w:eastAsia="pl-PL"/>
        </w:rPr>
        <w:t xml:space="preserve"> sporządzona pisemnie w j. polskim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 xml:space="preserve">IV.6.3) Termin związania ofertą: </w:t>
      </w:r>
      <w:r w:rsidRPr="00A17831">
        <w:rPr>
          <w:rFonts w:ascii="Times New Roman" w:eastAsia="Times New Roman" w:hAnsi="Times New Roman" w:cs="Times New Roman"/>
          <w:sz w:val="24"/>
          <w:szCs w:val="24"/>
          <w:lang w:eastAsia="pl-PL"/>
        </w:rPr>
        <w:t xml:space="preserve">do: okres w dniach: 30 (od ostatecznego terminu składania ofert)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A17831">
        <w:rPr>
          <w:rFonts w:ascii="Times New Roman" w:eastAsia="Times New Roman" w:hAnsi="Times New Roman" w:cs="Times New Roman"/>
          <w:sz w:val="24"/>
          <w:szCs w:val="24"/>
          <w:lang w:eastAsia="pl-PL"/>
        </w:rPr>
        <w:t xml:space="preserve"> Nie </w:t>
      </w:r>
      <w:r w:rsidRPr="00A17831">
        <w:rPr>
          <w:rFonts w:ascii="Times New Roman" w:eastAsia="Times New Roman" w:hAnsi="Times New Roman" w:cs="Times New Roman"/>
          <w:sz w:val="24"/>
          <w:szCs w:val="24"/>
          <w:lang w:eastAsia="pl-PL"/>
        </w:rPr>
        <w:br/>
      </w:r>
      <w:r w:rsidRPr="00A17831">
        <w:rPr>
          <w:rFonts w:ascii="Times New Roman" w:eastAsia="Times New Roman" w:hAnsi="Times New Roman" w:cs="Times New Roman"/>
          <w:b/>
          <w:bCs/>
          <w:sz w:val="24"/>
          <w:szCs w:val="24"/>
          <w:lang w:eastAsia="pl-PL"/>
        </w:rPr>
        <w:t>IV.6.5) Informacje dodatkowe:</w:t>
      </w:r>
      <w:r w:rsidRPr="00A17831">
        <w:rPr>
          <w:rFonts w:ascii="Times New Roman" w:eastAsia="Times New Roman" w:hAnsi="Times New Roman" w:cs="Times New Roman"/>
          <w:sz w:val="24"/>
          <w:szCs w:val="24"/>
          <w:lang w:eastAsia="pl-PL"/>
        </w:rPr>
        <w:t xml:space="preserve"> </w:t>
      </w:r>
      <w:r w:rsidRPr="00A17831">
        <w:rPr>
          <w:rFonts w:ascii="Times New Roman" w:eastAsia="Times New Roman" w:hAnsi="Times New Roman" w:cs="Times New Roman"/>
          <w:sz w:val="24"/>
          <w:szCs w:val="24"/>
          <w:lang w:eastAsia="pl-PL"/>
        </w:rPr>
        <w:br/>
      </w:r>
    </w:p>
    <w:p w:rsidR="00A17831" w:rsidRPr="00A17831" w:rsidRDefault="00A17831" w:rsidP="00A17831">
      <w:pPr>
        <w:spacing w:after="0" w:line="240" w:lineRule="auto"/>
        <w:jc w:val="center"/>
        <w:rPr>
          <w:rFonts w:ascii="Times New Roman" w:eastAsia="Times New Roman" w:hAnsi="Times New Roman" w:cs="Times New Roman"/>
          <w:sz w:val="24"/>
          <w:szCs w:val="24"/>
          <w:lang w:eastAsia="pl-PL"/>
        </w:rPr>
      </w:pPr>
      <w:r w:rsidRPr="00A17831">
        <w:rPr>
          <w:rFonts w:ascii="Times New Roman" w:eastAsia="Times New Roman" w:hAnsi="Times New Roman" w:cs="Times New Roman"/>
          <w:sz w:val="24"/>
          <w:szCs w:val="24"/>
          <w:u w:val="single"/>
          <w:lang w:eastAsia="pl-PL"/>
        </w:rPr>
        <w:t xml:space="preserve">ZAŁĄCZNIK I - INFORMACJE DOTYCZĄCE OFERT CZĘŚCIOWYCH </w:t>
      </w:r>
    </w:p>
    <w:p w:rsidR="00A17831" w:rsidRPr="00A17831" w:rsidRDefault="00A17831" w:rsidP="00A17831">
      <w:pPr>
        <w:spacing w:after="0" w:line="240" w:lineRule="auto"/>
        <w:rPr>
          <w:rFonts w:ascii="Times New Roman" w:eastAsia="Times New Roman" w:hAnsi="Times New Roman" w:cs="Times New Roman"/>
          <w:sz w:val="24"/>
          <w:szCs w:val="24"/>
          <w:lang w:eastAsia="pl-PL"/>
        </w:rPr>
      </w:pPr>
    </w:p>
    <w:p w:rsidR="00A17831" w:rsidRPr="00A17831" w:rsidRDefault="00A17831" w:rsidP="00A17831">
      <w:pPr>
        <w:spacing w:after="0" w:line="240" w:lineRule="auto"/>
        <w:rPr>
          <w:rFonts w:ascii="Times New Roman" w:eastAsia="Times New Roman" w:hAnsi="Times New Roman" w:cs="Times New Roman"/>
          <w:sz w:val="24"/>
          <w:szCs w:val="24"/>
          <w:lang w:eastAsia="pl-PL"/>
        </w:rPr>
      </w:pPr>
    </w:p>
    <w:p w:rsidR="00A17831" w:rsidRPr="00A17831" w:rsidRDefault="00A17831" w:rsidP="00A17831">
      <w:pPr>
        <w:spacing w:after="240" w:line="240" w:lineRule="auto"/>
        <w:rPr>
          <w:rFonts w:ascii="Times New Roman" w:eastAsia="Times New Roman" w:hAnsi="Times New Roman" w:cs="Times New Roman"/>
          <w:sz w:val="24"/>
          <w:szCs w:val="24"/>
          <w:lang w:eastAsia="pl-PL"/>
        </w:rPr>
      </w:pPr>
    </w:p>
    <w:p w:rsidR="00A17831" w:rsidRPr="00A17831" w:rsidRDefault="00A17831" w:rsidP="00A17831">
      <w:pPr>
        <w:spacing w:after="24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17831" w:rsidRPr="00A17831" w:rsidTr="00A17831">
        <w:trPr>
          <w:tblCellSpacing w:w="15" w:type="dxa"/>
        </w:trPr>
        <w:tc>
          <w:tcPr>
            <w:tcW w:w="0" w:type="auto"/>
            <w:vAlign w:val="center"/>
            <w:hideMark/>
          </w:tcPr>
          <w:p w:rsidR="00A17831" w:rsidRPr="00A17831" w:rsidRDefault="00A17831" w:rsidP="00A17831">
            <w:pPr>
              <w:spacing w:after="0" w:line="240" w:lineRule="auto"/>
              <w:rPr>
                <w:rFonts w:ascii="Times New Roman" w:eastAsia="Times New Roman" w:hAnsi="Times New Roman" w:cs="Times New Roman"/>
                <w:sz w:val="24"/>
                <w:szCs w:val="24"/>
                <w:lang w:eastAsia="pl-PL"/>
              </w:rPr>
            </w:pPr>
          </w:p>
        </w:tc>
      </w:tr>
    </w:tbl>
    <w:p w:rsidR="00EA40EA" w:rsidRDefault="00EA40EA">
      <w:bookmarkStart w:id="0" w:name="_GoBack"/>
      <w:bookmarkEnd w:id="0"/>
    </w:p>
    <w:sectPr w:rsidR="00EA40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831"/>
    <w:rsid w:val="00A17831"/>
    <w:rsid w:val="00EA40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1954325">
      <w:bodyDiv w:val="1"/>
      <w:marLeft w:val="0"/>
      <w:marRight w:val="0"/>
      <w:marTop w:val="0"/>
      <w:marBottom w:val="0"/>
      <w:divBdr>
        <w:top w:val="none" w:sz="0" w:space="0" w:color="auto"/>
        <w:left w:val="none" w:sz="0" w:space="0" w:color="auto"/>
        <w:bottom w:val="none" w:sz="0" w:space="0" w:color="auto"/>
        <w:right w:val="none" w:sz="0" w:space="0" w:color="auto"/>
      </w:divBdr>
      <w:divsChild>
        <w:div w:id="1313756606">
          <w:marLeft w:val="0"/>
          <w:marRight w:val="0"/>
          <w:marTop w:val="0"/>
          <w:marBottom w:val="0"/>
          <w:divBdr>
            <w:top w:val="none" w:sz="0" w:space="0" w:color="auto"/>
            <w:left w:val="none" w:sz="0" w:space="0" w:color="auto"/>
            <w:bottom w:val="none" w:sz="0" w:space="0" w:color="auto"/>
            <w:right w:val="none" w:sz="0" w:space="0" w:color="auto"/>
          </w:divBdr>
          <w:divsChild>
            <w:div w:id="1424378337">
              <w:marLeft w:val="0"/>
              <w:marRight w:val="0"/>
              <w:marTop w:val="0"/>
              <w:marBottom w:val="0"/>
              <w:divBdr>
                <w:top w:val="none" w:sz="0" w:space="0" w:color="auto"/>
                <w:left w:val="none" w:sz="0" w:space="0" w:color="auto"/>
                <w:bottom w:val="none" w:sz="0" w:space="0" w:color="auto"/>
                <w:right w:val="none" w:sz="0" w:space="0" w:color="auto"/>
              </w:divBdr>
            </w:div>
            <w:div w:id="1307123953">
              <w:marLeft w:val="0"/>
              <w:marRight w:val="0"/>
              <w:marTop w:val="0"/>
              <w:marBottom w:val="0"/>
              <w:divBdr>
                <w:top w:val="none" w:sz="0" w:space="0" w:color="auto"/>
                <w:left w:val="none" w:sz="0" w:space="0" w:color="auto"/>
                <w:bottom w:val="none" w:sz="0" w:space="0" w:color="auto"/>
                <w:right w:val="none" w:sz="0" w:space="0" w:color="auto"/>
              </w:divBdr>
            </w:div>
            <w:div w:id="1009597146">
              <w:marLeft w:val="0"/>
              <w:marRight w:val="0"/>
              <w:marTop w:val="0"/>
              <w:marBottom w:val="0"/>
              <w:divBdr>
                <w:top w:val="none" w:sz="0" w:space="0" w:color="auto"/>
                <w:left w:val="none" w:sz="0" w:space="0" w:color="auto"/>
                <w:bottom w:val="none" w:sz="0" w:space="0" w:color="auto"/>
                <w:right w:val="none" w:sz="0" w:space="0" w:color="auto"/>
              </w:divBdr>
              <w:divsChild>
                <w:div w:id="1479566424">
                  <w:marLeft w:val="0"/>
                  <w:marRight w:val="0"/>
                  <w:marTop w:val="0"/>
                  <w:marBottom w:val="0"/>
                  <w:divBdr>
                    <w:top w:val="none" w:sz="0" w:space="0" w:color="auto"/>
                    <w:left w:val="none" w:sz="0" w:space="0" w:color="auto"/>
                    <w:bottom w:val="none" w:sz="0" w:space="0" w:color="auto"/>
                    <w:right w:val="none" w:sz="0" w:space="0" w:color="auto"/>
                  </w:divBdr>
                </w:div>
              </w:divsChild>
            </w:div>
            <w:div w:id="1228415314">
              <w:marLeft w:val="0"/>
              <w:marRight w:val="0"/>
              <w:marTop w:val="0"/>
              <w:marBottom w:val="0"/>
              <w:divBdr>
                <w:top w:val="none" w:sz="0" w:space="0" w:color="auto"/>
                <w:left w:val="none" w:sz="0" w:space="0" w:color="auto"/>
                <w:bottom w:val="none" w:sz="0" w:space="0" w:color="auto"/>
                <w:right w:val="none" w:sz="0" w:space="0" w:color="auto"/>
              </w:divBdr>
              <w:divsChild>
                <w:div w:id="1605073927">
                  <w:marLeft w:val="0"/>
                  <w:marRight w:val="0"/>
                  <w:marTop w:val="0"/>
                  <w:marBottom w:val="0"/>
                  <w:divBdr>
                    <w:top w:val="none" w:sz="0" w:space="0" w:color="auto"/>
                    <w:left w:val="none" w:sz="0" w:space="0" w:color="auto"/>
                    <w:bottom w:val="none" w:sz="0" w:space="0" w:color="auto"/>
                    <w:right w:val="none" w:sz="0" w:space="0" w:color="auto"/>
                  </w:divBdr>
                </w:div>
              </w:divsChild>
            </w:div>
            <w:div w:id="1733624832">
              <w:marLeft w:val="0"/>
              <w:marRight w:val="0"/>
              <w:marTop w:val="0"/>
              <w:marBottom w:val="0"/>
              <w:divBdr>
                <w:top w:val="none" w:sz="0" w:space="0" w:color="auto"/>
                <w:left w:val="none" w:sz="0" w:space="0" w:color="auto"/>
                <w:bottom w:val="none" w:sz="0" w:space="0" w:color="auto"/>
                <w:right w:val="none" w:sz="0" w:space="0" w:color="auto"/>
              </w:divBdr>
              <w:divsChild>
                <w:div w:id="1690568512">
                  <w:marLeft w:val="0"/>
                  <w:marRight w:val="0"/>
                  <w:marTop w:val="0"/>
                  <w:marBottom w:val="0"/>
                  <w:divBdr>
                    <w:top w:val="none" w:sz="0" w:space="0" w:color="auto"/>
                    <w:left w:val="none" w:sz="0" w:space="0" w:color="auto"/>
                    <w:bottom w:val="none" w:sz="0" w:space="0" w:color="auto"/>
                    <w:right w:val="none" w:sz="0" w:space="0" w:color="auto"/>
                  </w:divBdr>
                </w:div>
                <w:div w:id="966080667">
                  <w:marLeft w:val="0"/>
                  <w:marRight w:val="0"/>
                  <w:marTop w:val="0"/>
                  <w:marBottom w:val="0"/>
                  <w:divBdr>
                    <w:top w:val="none" w:sz="0" w:space="0" w:color="auto"/>
                    <w:left w:val="none" w:sz="0" w:space="0" w:color="auto"/>
                    <w:bottom w:val="none" w:sz="0" w:space="0" w:color="auto"/>
                    <w:right w:val="none" w:sz="0" w:space="0" w:color="auto"/>
                  </w:divBdr>
                </w:div>
                <w:div w:id="900285185">
                  <w:marLeft w:val="0"/>
                  <w:marRight w:val="0"/>
                  <w:marTop w:val="0"/>
                  <w:marBottom w:val="0"/>
                  <w:divBdr>
                    <w:top w:val="none" w:sz="0" w:space="0" w:color="auto"/>
                    <w:left w:val="none" w:sz="0" w:space="0" w:color="auto"/>
                    <w:bottom w:val="none" w:sz="0" w:space="0" w:color="auto"/>
                    <w:right w:val="none" w:sz="0" w:space="0" w:color="auto"/>
                  </w:divBdr>
                </w:div>
                <w:div w:id="485437166">
                  <w:marLeft w:val="0"/>
                  <w:marRight w:val="0"/>
                  <w:marTop w:val="0"/>
                  <w:marBottom w:val="0"/>
                  <w:divBdr>
                    <w:top w:val="none" w:sz="0" w:space="0" w:color="auto"/>
                    <w:left w:val="none" w:sz="0" w:space="0" w:color="auto"/>
                    <w:bottom w:val="none" w:sz="0" w:space="0" w:color="auto"/>
                    <w:right w:val="none" w:sz="0" w:space="0" w:color="auto"/>
                  </w:divBdr>
                </w:div>
              </w:divsChild>
            </w:div>
            <w:div w:id="1719746940">
              <w:marLeft w:val="0"/>
              <w:marRight w:val="0"/>
              <w:marTop w:val="0"/>
              <w:marBottom w:val="0"/>
              <w:divBdr>
                <w:top w:val="none" w:sz="0" w:space="0" w:color="auto"/>
                <w:left w:val="none" w:sz="0" w:space="0" w:color="auto"/>
                <w:bottom w:val="none" w:sz="0" w:space="0" w:color="auto"/>
                <w:right w:val="none" w:sz="0" w:space="0" w:color="auto"/>
              </w:divBdr>
              <w:divsChild>
                <w:div w:id="125196229">
                  <w:marLeft w:val="0"/>
                  <w:marRight w:val="0"/>
                  <w:marTop w:val="0"/>
                  <w:marBottom w:val="0"/>
                  <w:divBdr>
                    <w:top w:val="none" w:sz="0" w:space="0" w:color="auto"/>
                    <w:left w:val="none" w:sz="0" w:space="0" w:color="auto"/>
                    <w:bottom w:val="none" w:sz="0" w:space="0" w:color="auto"/>
                    <w:right w:val="none" w:sz="0" w:space="0" w:color="auto"/>
                  </w:divBdr>
                </w:div>
                <w:div w:id="1301617439">
                  <w:marLeft w:val="0"/>
                  <w:marRight w:val="0"/>
                  <w:marTop w:val="0"/>
                  <w:marBottom w:val="0"/>
                  <w:divBdr>
                    <w:top w:val="none" w:sz="0" w:space="0" w:color="auto"/>
                    <w:left w:val="none" w:sz="0" w:space="0" w:color="auto"/>
                    <w:bottom w:val="none" w:sz="0" w:space="0" w:color="auto"/>
                    <w:right w:val="none" w:sz="0" w:space="0" w:color="auto"/>
                  </w:divBdr>
                </w:div>
                <w:div w:id="2142728669">
                  <w:marLeft w:val="0"/>
                  <w:marRight w:val="0"/>
                  <w:marTop w:val="0"/>
                  <w:marBottom w:val="0"/>
                  <w:divBdr>
                    <w:top w:val="none" w:sz="0" w:space="0" w:color="auto"/>
                    <w:left w:val="none" w:sz="0" w:space="0" w:color="auto"/>
                    <w:bottom w:val="none" w:sz="0" w:space="0" w:color="auto"/>
                    <w:right w:val="none" w:sz="0" w:space="0" w:color="auto"/>
                  </w:divBdr>
                </w:div>
                <w:div w:id="1294480724">
                  <w:marLeft w:val="0"/>
                  <w:marRight w:val="0"/>
                  <w:marTop w:val="0"/>
                  <w:marBottom w:val="0"/>
                  <w:divBdr>
                    <w:top w:val="none" w:sz="0" w:space="0" w:color="auto"/>
                    <w:left w:val="none" w:sz="0" w:space="0" w:color="auto"/>
                    <w:bottom w:val="none" w:sz="0" w:space="0" w:color="auto"/>
                    <w:right w:val="none" w:sz="0" w:space="0" w:color="auto"/>
                  </w:divBdr>
                </w:div>
                <w:div w:id="1897692842">
                  <w:marLeft w:val="0"/>
                  <w:marRight w:val="0"/>
                  <w:marTop w:val="0"/>
                  <w:marBottom w:val="0"/>
                  <w:divBdr>
                    <w:top w:val="none" w:sz="0" w:space="0" w:color="auto"/>
                    <w:left w:val="none" w:sz="0" w:space="0" w:color="auto"/>
                    <w:bottom w:val="none" w:sz="0" w:space="0" w:color="auto"/>
                    <w:right w:val="none" w:sz="0" w:space="0" w:color="auto"/>
                  </w:divBdr>
                </w:div>
                <w:div w:id="1777434380">
                  <w:marLeft w:val="0"/>
                  <w:marRight w:val="0"/>
                  <w:marTop w:val="0"/>
                  <w:marBottom w:val="0"/>
                  <w:divBdr>
                    <w:top w:val="none" w:sz="0" w:space="0" w:color="auto"/>
                    <w:left w:val="none" w:sz="0" w:space="0" w:color="auto"/>
                    <w:bottom w:val="none" w:sz="0" w:space="0" w:color="auto"/>
                    <w:right w:val="none" w:sz="0" w:space="0" w:color="auto"/>
                  </w:divBdr>
                </w:div>
                <w:div w:id="723259265">
                  <w:marLeft w:val="0"/>
                  <w:marRight w:val="0"/>
                  <w:marTop w:val="0"/>
                  <w:marBottom w:val="0"/>
                  <w:divBdr>
                    <w:top w:val="none" w:sz="0" w:space="0" w:color="auto"/>
                    <w:left w:val="none" w:sz="0" w:space="0" w:color="auto"/>
                    <w:bottom w:val="none" w:sz="0" w:space="0" w:color="auto"/>
                    <w:right w:val="none" w:sz="0" w:space="0" w:color="auto"/>
                  </w:divBdr>
                </w:div>
              </w:divsChild>
            </w:div>
            <w:div w:id="1205630275">
              <w:marLeft w:val="0"/>
              <w:marRight w:val="0"/>
              <w:marTop w:val="0"/>
              <w:marBottom w:val="0"/>
              <w:divBdr>
                <w:top w:val="none" w:sz="0" w:space="0" w:color="auto"/>
                <w:left w:val="none" w:sz="0" w:space="0" w:color="auto"/>
                <w:bottom w:val="none" w:sz="0" w:space="0" w:color="auto"/>
                <w:right w:val="none" w:sz="0" w:space="0" w:color="auto"/>
              </w:divBdr>
              <w:divsChild>
                <w:div w:id="1620381985">
                  <w:marLeft w:val="0"/>
                  <w:marRight w:val="0"/>
                  <w:marTop w:val="0"/>
                  <w:marBottom w:val="0"/>
                  <w:divBdr>
                    <w:top w:val="none" w:sz="0" w:space="0" w:color="auto"/>
                    <w:left w:val="none" w:sz="0" w:space="0" w:color="auto"/>
                    <w:bottom w:val="none" w:sz="0" w:space="0" w:color="auto"/>
                    <w:right w:val="none" w:sz="0" w:space="0" w:color="auto"/>
                  </w:divBdr>
                </w:div>
                <w:div w:id="495000606">
                  <w:marLeft w:val="0"/>
                  <w:marRight w:val="0"/>
                  <w:marTop w:val="0"/>
                  <w:marBottom w:val="0"/>
                  <w:divBdr>
                    <w:top w:val="none" w:sz="0" w:space="0" w:color="auto"/>
                    <w:left w:val="none" w:sz="0" w:space="0" w:color="auto"/>
                    <w:bottom w:val="none" w:sz="0" w:space="0" w:color="auto"/>
                    <w:right w:val="none" w:sz="0" w:space="0" w:color="auto"/>
                  </w:divBdr>
                </w:div>
              </w:divsChild>
            </w:div>
            <w:div w:id="581179054">
              <w:marLeft w:val="0"/>
              <w:marRight w:val="0"/>
              <w:marTop w:val="0"/>
              <w:marBottom w:val="0"/>
              <w:divBdr>
                <w:top w:val="none" w:sz="0" w:space="0" w:color="auto"/>
                <w:left w:val="none" w:sz="0" w:space="0" w:color="auto"/>
                <w:bottom w:val="none" w:sz="0" w:space="0" w:color="auto"/>
                <w:right w:val="none" w:sz="0" w:space="0" w:color="auto"/>
              </w:divBdr>
              <w:divsChild>
                <w:div w:id="597952085">
                  <w:marLeft w:val="0"/>
                  <w:marRight w:val="0"/>
                  <w:marTop w:val="0"/>
                  <w:marBottom w:val="0"/>
                  <w:divBdr>
                    <w:top w:val="none" w:sz="0" w:space="0" w:color="auto"/>
                    <w:left w:val="none" w:sz="0" w:space="0" w:color="auto"/>
                    <w:bottom w:val="none" w:sz="0" w:space="0" w:color="auto"/>
                    <w:right w:val="none" w:sz="0" w:space="0" w:color="auto"/>
                  </w:divBdr>
                </w:div>
                <w:div w:id="1840079105">
                  <w:marLeft w:val="0"/>
                  <w:marRight w:val="0"/>
                  <w:marTop w:val="0"/>
                  <w:marBottom w:val="0"/>
                  <w:divBdr>
                    <w:top w:val="none" w:sz="0" w:space="0" w:color="auto"/>
                    <w:left w:val="none" w:sz="0" w:space="0" w:color="auto"/>
                    <w:bottom w:val="none" w:sz="0" w:space="0" w:color="auto"/>
                    <w:right w:val="none" w:sz="0" w:space="0" w:color="auto"/>
                  </w:divBdr>
                </w:div>
                <w:div w:id="11080448">
                  <w:marLeft w:val="0"/>
                  <w:marRight w:val="0"/>
                  <w:marTop w:val="0"/>
                  <w:marBottom w:val="0"/>
                  <w:divBdr>
                    <w:top w:val="none" w:sz="0" w:space="0" w:color="auto"/>
                    <w:left w:val="none" w:sz="0" w:space="0" w:color="auto"/>
                    <w:bottom w:val="none" w:sz="0" w:space="0" w:color="auto"/>
                    <w:right w:val="none" w:sz="0" w:space="0" w:color="auto"/>
                  </w:divBdr>
                </w:div>
                <w:div w:id="2034450811">
                  <w:marLeft w:val="0"/>
                  <w:marRight w:val="0"/>
                  <w:marTop w:val="0"/>
                  <w:marBottom w:val="0"/>
                  <w:divBdr>
                    <w:top w:val="none" w:sz="0" w:space="0" w:color="auto"/>
                    <w:left w:val="none" w:sz="0" w:space="0" w:color="auto"/>
                    <w:bottom w:val="none" w:sz="0" w:space="0" w:color="auto"/>
                    <w:right w:val="none" w:sz="0" w:space="0" w:color="auto"/>
                  </w:divBdr>
                </w:div>
                <w:div w:id="899901868">
                  <w:marLeft w:val="0"/>
                  <w:marRight w:val="0"/>
                  <w:marTop w:val="0"/>
                  <w:marBottom w:val="0"/>
                  <w:divBdr>
                    <w:top w:val="none" w:sz="0" w:space="0" w:color="auto"/>
                    <w:left w:val="none" w:sz="0" w:space="0" w:color="auto"/>
                    <w:bottom w:val="none" w:sz="0" w:space="0" w:color="auto"/>
                    <w:right w:val="none" w:sz="0" w:space="0" w:color="auto"/>
                  </w:divBdr>
                </w:div>
              </w:divsChild>
            </w:div>
            <w:div w:id="906114311">
              <w:marLeft w:val="0"/>
              <w:marRight w:val="0"/>
              <w:marTop w:val="0"/>
              <w:marBottom w:val="0"/>
              <w:divBdr>
                <w:top w:val="none" w:sz="0" w:space="0" w:color="auto"/>
                <w:left w:val="none" w:sz="0" w:space="0" w:color="auto"/>
                <w:bottom w:val="none" w:sz="0" w:space="0" w:color="auto"/>
                <w:right w:val="none" w:sz="0" w:space="0" w:color="auto"/>
              </w:divBdr>
              <w:divsChild>
                <w:div w:id="385032625">
                  <w:marLeft w:val="0"/>
                  <w:marRight w:val="0"/>
                  <w:marTop w:val="0"/>
                  <w:marBottom w:val="0"/>
                  <w:divBdr>
                    <w:top w:val="none" w:sz="0" w:space="0" w:color="auto"/>
                    <w:left w:val="none" w:sz="0" w:space="0" w:color="auto"/>
                    <w:bottom w:val="none" w:sz="0" w:space="0" w:color="auto"/>
                    <w:right w:val="none" w:sz="0" w:space="0" w:color="auto"/>
                  </w:divBdr>
                </w:div>
                <w:div w:id="526720675">
                  <w:marLeft w:val="0"/>
                  <w:marRight w:val="0"/>
                  <w:marTop w:val="0"/>
                  <w:marBottom w:val="0"/>
                  <w:divBdr>
                    <w:top w:val="none" w:sz="0" w:space="0" w:color="auto"/>
                    <w:left w:val="none" w:sz="0" w:space="0" w:color="auto"/>
                    <w:bottom w:val="none" w:sz="0" w:space="0" w:color="auto"/>
                    <w:right w:val="none" w:sz="0" w:space="0" w:color="auto"/>
                  </w:divBdr>
                </w:div>
                <w:div w:id="1802966313">
                  <w:marLeft w:val="0"/>
                  <w:marRight w:val="0"/>
                  <w:marTop w:val="0"/>
                  <w:marBottom w:val="0"/>
                  <w:divBdr>
                    <w:top w:val="none" w:sz="0" w:space="0" w:color="auto"/>
                    <w:left w:val="none" w:sz="0" w:space="0" w:color="auto"/>
                    <w:bottom w:val="none" w:sz="0" w:space="0" w:color="auto"/>
                    <w:right w:val="none" w:sz="0" w:space="0" w:color="auto"/>
                  </w:divBdr>
                </w:div>
                <w:div w:id="1148672890">
                  <w:marLeft w:val="0"/>
                  <w:marRight w:val="0"/>
                  <w:marTop w:val="0"/>
                  <w:marBottom w:val="0"/>
                  <w:divBdr>
                    <w:top w:val="none" w:sz="0" w:space="0" w:color="auto"/>
                    <w:left w:val="none" w:sz="0" w:space="0" w:color="auto"/>
                    <w:bottom w:val="none" w:sz="0" w:space="0" w:color="auto"/>
                    <w:right w:val="none" w:sz="0" w:space="0" w:color="auto"/>
                  </w:divBdr>
                </w:div>
                <w:div w:id="3941471">
                  <w:marLeft w:val="0"/>
                  <w:marRight w:val="0"/>
                  <w:marTop w:val="0"/>
                  <w:marBottom w:val="0"/>
                  <w:divBdr>
                    <w:top w:val="none" w:sz="0" w:space="0" w:color="auto"/>
                    <w:left w:val="none" w:sz="0" w:space="0" w:color="auto"/>
                    <w:bottom w:val="none" w:sz="0" w:space="0" w:color="auto"/>
                    <w:right w:val="none" w:sz="0" w:space="0" w:color="auto"/>
                  </w:divBdr>
                </w:div>
                <w:div w:id="1345748336">
                  <w:marLeft w:val="0"/>
                  <w:marRight w:val="0"/>
                  <w:marTop w:val="0"/>
                  <w:marBottom w:val="0"/>
                  <w:divBdr>
                    <w:top w:val="none" w:sz="0" w:space="0" w:color="auto"/>
                    <w:left w:val="none" w:sz="0" w:space="0" w:color="auto"/>
                    <w:bottom w:val="none" w:sz="0" w:space="0" w:color="auto"/>
                    <w:right w:val="none" w:sz="0" w:space="0" w:color="auto"/>
                  </w:divBdr>
                </w:div>
                <w:div w:id="1895001911">
                  <w:marLeft w:val="0"/>
                  <w:marRight w:val="0"/>
                  <w:marTop w:val="0"/>
                  <w:marBottom w:val="0"/>
                  <w:divBdr>
                    <w:top w:val="none" w:sz="0" w:space="0" w:color="auto"/>
                    <w:left w:val="none" w:sz="0" w:space="0" w:color="auto"/>
                    <w:bottom w:val="none" w:sz="0" w:space="0" w:color="auto"/>
                    <w:right w:val="none" w:sz="0" w:space="0" w:color="auto"/>
                  </w:divBdr>
                </w:div>
                <w:div w:id="1330401500">
                  <w:marLeft w:val="0"/>
                  <w:marRight w:val="0"/>
                  <w:marTop w:val="0"/>
                  <w:marBottom w:val="0"/>
                  <w:divBdr>
                    <w:top w:val="none" w:sz="0" w:space="0" w:color="auto"/>
                    <w:left w:val="none" w:sz="0" w:space="0" w:color="auto"/>
                    <w:bottom w:val="none" w:sz="0" w:space="0" w:color="auto"/>
                    <w:right w:val="none" w:sz="0" w:space="0" w:color="auto"/>
                  </w:divBdr>
                </w:div>
              </w:divsChild>
            </w:div>
            <w:div w:id="197154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3592</Words>
  <Characters>21554</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KBula</dc:creator>
  <cp:lastModifiedBy>KBula</cp:lastModifiedBy>
  <cp:revision>1</cp:revision>
  <dcterms:created xsi:type="dcterms:W3CDTF">2020-02-12T13:32:00Z</dcterms:created>
  <dcterms:modified xsi:type="dcterms:W3CDTF">2020-02-12T13:33:00Z</dcterms:modified>
</cp:coreProperties>
</file>