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25A" w:rsidRDefault="0001625A"/>
    <w:p w:rsidR="004C7D2D" w:rsidRDefault="004C7D2D"/>
    <w:p w:rsidR="004C7D2D" w:rsidRPr="00387A02" w:rsidRDefault="004C7D2D" w:rsidP="004C7D2D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4C7D2D" w:rsidRDefault="004C7D2D" w:rsidP="004C7D2D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4C7D2D" w:rsidRDefault="004C7D2D" w:rsidP="004C7D2D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4C7D2D" w:rsidRDefault="004C7D2D" w:rsidP="004C7D2D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4C7D2D" w:rsidRDefault="004C7D2D" w:rsidP="004C7D2D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4C7D2D" w:rsidRPr="002D0229" w:rsidRDefault="004C7D2D" w:rsidP="004C7D2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4C7D2D" w:rsidRDefault="004C7D2D" w:rsidP="004C7D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C7D2D" w:rsidRDefault="004C7D2D" w:rsidP="004C7D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63EC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zamówienia w ramach niniejszego zapytania ofertowego jest dostawa dwóch (2) czujników  ciśnienia wraz z okablowaniem.</w:t>
      </w: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63E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Wymagania techniczne</w:t>
      </w: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7D2D" w:rsidRPr="00CD63EC" w:rsidRDefault="004C7D2D" w:rsidP="004C7D2D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czujniki ciśnienia –2 szt.</w:t>
      </w:r>
    </w:p>
    <w:p w:rsidR="004C7D2D" w:rsidRPr="00CD63EC" w:rsidRDefault="004C7D2D" w:rsidP="004C7D2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piezorezystywny czujnik ciśnienia, współpracujący ze wzmacniaczem firmy Kistler typu 4624AK (posiadanym przez Zamawiającego),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zakres pomiaru ciśnienia:   0 do 20 bar,</w:t>
      </w:r>
    </w:p>
    <w:p w:rsidR="004C7D2D" w:rsidRPr="00CD63EC" w:rsidRDefault="004C7D2D" w:rsidP="004C7D2D">
      <w:pPr>
        <w:tabs>
          <w:tab w:val="left" w:pos="709"/>
        </w:tabs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czułość:   radial ≤±0,4 % mbar/g;   axial ≤±0,2 % mbar/g,</w:t>
      </w:r>
    </w:p>
    <w:p w:rsidR="004C7D2D" w:rsidRPr="00CD63EC" w:rsidRDefault="004C7D2D" w:rsidP="004C7D2D">
      <w:pPr>
        <w:tabs>
          <w:tab w:val="left" w:pos="709"/>
        </w:tabs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liniowość:   ≤±0,1 %FSO,</w:t>
      </w:r>
    </w:p>
    <w:p w:rsidR="004C7D2D" w:rsidRPr="00CD63EC" w:rsidRDefault="004C7D2D" w:rsidP="004C7D2D">
      <w:pPr>
        <w:tabs>
          <w:tab w:val="left" w:pos="709"/>
        </w:tabs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63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maksymalne odchylenie temperaturowe  ≤±3°C,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przeciążenie:  ok. 25 bar,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zasilanie:  ze zintegrowanego wzmacniacza 10…30V,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zakres kompensacji temperaturowej:   20…120(L), -15…180 (H),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cyfrowa kompensacja temperaturowa,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zakres temperatur pracy:  nie mniej niż -40/180°C,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połączenie mechaniczne czujnika:  kompatybilne z czujnikiem 4043/4045,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czujnik zintegrowany z kablem o długości 1m lub 2m zakończonego wtyczką przyłączeniową typu fischer</w:t>
      </w:r>
      <w:bookmarkStart w:id="0" w:name="_GoBack"/>
      <w:bookmarkEnd w:id="0"/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(S103A054),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CD63EC">
        <w:rPr>
          <w:rFonts w:ascii="Times New Roman" w:eastAsia="Calibri" w:hAnsi="Times New Roman" w:cs="Times New Roman"/>
          <w:sz w:val="20"/>
          <w:szCs w:val="20"/>
        </w:rPr>
        <w:t xml:space="preserve"> - funkcja TEDS kompatybilna ze wzmacniaczem (automatyczne przesyłanie parametrów czujnika m.in. czułości do wzmacniacza).</w:t>
      </w:r>
    </w:p>
    <w:p w:rsidR="004C7D2D" w:rsidRPr="00CD63EC" w:rsidRDefault="004C7D2D" w:rsidP="004C7D2D">
      <w:pPr>
        <w:spacing w:after="0" w:line="36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63EC">
        <w:rPr>
          <w:rFonts w:ascii="Times New Roman" w:eastAsia="Times New Roman" w:hAnsi="Times New Roman" w:cs="Times New Roman"/>
          <w:sz w:val="20"/>
          <w:szCs w:val="20"/>
          <w:lang w:eastAsia="pl-PL"/>
        </w:rPr>
        <w:t>W/w czujniki ciśnienia przeznaczone są</w:t>
      </w:r>
      <w:r w:rsidRPr="00CD63E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63EC">
        <w:rPr>
          <w:rFonts w:ascii="Times New Roman" w:eastAsia="Times New Roman" w:hAnsi="Times New Roman" w:cs="Times New Roman"/>
          <w:sz w:val="20"/>
          <w:szCs w:val="20"/>
          <w:lang w:eastAsia="pl-PL"/>
        </w:rPr>
        <w:t>do komory badawczej 1 m</w:t>
      </w:r>
      <w:r w:rsidRPr="00CD63E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CD63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(komora do badań wybuchowości pyłów przemysłowych) posiadanej przez Zamawiającego.</w:t>
      </w:r>
    </w:p>
    <w:p w:rsidR="004C7D2D" w:rsidRPr="00CD63EC" w:rsidRDefault="004C7D2D" w:rsidP="004C7D2D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7D2D" w:rsidRPr="00CD63EC" w:rsidRDefault="004C7D2D" w:rsidP="004C7D2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7D2D" w:rsidRPr="00CD63EC" w:rsidRDefault="004C7D2D" w:rsidP="004C7D2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7D2D" w:rsidRDefault="004C7D2D" w:rsidP="004C7D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4C7D2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B25" w:rsidRDefault="00261B25" w:rsidP="004C7D2D">
      <w:pPr>
        <w:spacing w:after="0" w:line="240" w:lineRule="auto"/>
      </w:pPr>
      <w:r>
        <w:separator/>
      </w:r>
    </w:p>
  </w:endnote>
  <w:endnote w:type="continuationSeparator" w:id="0">
    <w:p w:rsidR="00261B25" w:rsidRDefault="00261B25" w:rsidP="004C7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D2D" w:rsidRDefault="004C7D2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09C76BA" wp14:editId="7D837923">
          <wp:simplePos x="0" y="0"/>
          <wp:positionH relativeFrom="column">
            <wp:posOffset>-139700</wp:posOffset>
          </wp:positionH>
          <wp:positionV relativeFrom="page">
            <wp:posOffset>9856470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B25" w:rsidRDefault="00261B25" w:rsidP="004C7D2D">
      <w:pPr>
        <w:spacing w:after="0" w:line="240" w:lineRule="auto"/>
      </w:pPr>
      <w:r>
        <w:separator/>
      </w:r>
    </w:p>
  </w:footnote>
  <w:footnote w:type="continuationSeparator" w:id="0">
    <w:p w:rsidR="00261B25" w:rsidRDefault="00261B25" w:rsidP="004C7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D2D" w:rsidRDefault="004C7D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68FDC93" wp14:editId="180DCFF1">
          <wp:simplePos x="0" y="0"/>
          <wp:positionH relativeFrom="page">
            <wp:posOffset>758190</wp:posOffset>
          </wp:positionH>
          <wp:positionV relativeFrom="page">
            <wp:posOffset>94615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D2D"/>
    <w:rsid w:val="0001625A"/>
    <w:rsid w:val="00261B25"/>
    <w:rsid w:val="004C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D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D2D"/>
  </w:style>
  <w:style w:type="paragraph" w:styleId="Stopka">
    <w:name w:val="footer"/>
    <w:basedOn w:val="Normalny"/>
    <w:link w:val="StopkaZnak"/>
    <w:uiPriority w:val="99"/>
    <w:unhideWhenUsed/>
    <w:rsid w:val="004C7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D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D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7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D2D"/>
  </w:style>
  <w:style w:type="paragraph" w:styleId="Stopka">
    <w:name w:val="footer"/>
    <w:basedOn w:val="Normalny"/>
    <w:link w:val="StopkaZnak"/>
    <w:uiPriority w:val="99"/>
    <w:unhideWhenUsed/>
    <w:rsid w:val="004C7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2019-09-04T07:07:00Z</dcterms:created>
  <dcterms:modified xsi:type="dcterms:W3CDTF">2019-09-04T07:08:00Z</dcterms:modified>
</cp:coreProperties>
</file>