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EF2F17">
        <w:rPr>
          <w:b/>
        </w:rPr>
        <w:t>03</w:t>
      </w:r>
      <w:r>
        <w:rPr>
          <w:b/>
        </w:rPr>
        <w:t>.</w:t>
      </w:r>
      <w:r w:rsidRPr="00BE0FB9">
        <w:rPr>
          <w:b/>
        </w:rPr>
        <w:t>0</w:t>
      </w:r>
      <w:r w:rsidR="00EF2F17">
        <w:rPr>
          <w:b/>
        </w:rPr>
        <w:t>3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5C2CDF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5C2CDF">
        <w:rPr>
          <w:rFonts w:ascii="Times New Roman" w:hAnsi="Times New Roman"/>
          <w:bCs/>
          <w:szCs w:val="24"/>
          <w:lang w:eastAsia="en-US"/>
        </w:rPr>
        <w:t>Uruchomienie i udostępnienie łącza światłowodowego między GIG Katowice a KD „Barbara” Mikołów.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372AD5">
      <w:pPr>
        <w:pStyle w:val="Akapitzlist1"/>
        <w:numPr>
          <w:ilvl w:val="3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372AD5">
      <w:pPr>
        <w:pStyle w:val="Akapitzlist1"/>
        <w:numPr>
          <w:ilvl w:val="3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372AD5">
      <w:pPr>
        <w:spacing w:line="320" w:lineRule="exact"/>
        <w:rPr>
          <w:b/>
          <w:sz w:val="22"/>
          <w:szCs w:val="22"/>
        </w:rPr>
      </w:pPr>
    </w:p>
    <w:p w:rsidR="005C2CDF" w:rsidRPr="005C2CDF" w:rsidRDefault="005C2CDF" w:rsidP="00372AD5">
      <w:pPr>
        <w:spacing w:line="320" w:lineRule="exact"/>
        <w:jc w:val="both"/>
        <w:rPr>
          <w:bCs/>
        </w:rPr>
      </w:pPr>
      <w:r w:rsidRPr="005C2CDF">
        <w:rPr>
          <w:bCs/>
        </w:rPr>
        <w:t xml:space="preserve">Przedmiotem zamówienia jest </w:t>
      </w:r>
      <w:r w:rsidRPr="005C2CDF">
        <w:rPr>
          <w:b/>
          <w:bCs/>
        </w:rPr>
        <w:t>Uruchomienie i udostępnienie</w:t>
      </w:r>
      <w:r w:rsidRPr="005C2CDF">
        <w:rPr>
          <w:b/>
        </w:rPr>
        <w:t xml:space="preserve"> łącza światłowodowego między GIG Katowice a KD „Barbara” Mikołów.</w:t>
      </w:r>
      <w:r w:rsidRPr="005C2CDF">
        <w:rPr>
          <w:b/>
          <w:i/>
        </w:rPr>
        <w:t xml:space="preserve"> </w:t>
      </w:r>
    </w:p>
    <w:p w:rsidR="005C2CDF" w:rsidRPr="005C2CDF" w:rsidRDefault="005C2CDF" w:rsidP="00372AD5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5C2CDF">
        <w:rPr>
          <w:b/>
        </w:rPr>
        <w:t>Opis łącza.</w:t>
      </w:r>
    </w:p>
    <w:p w:rsidR="005C2CDF" w:rsidRPr="005C2CDF" w:rsidRDefault="005C2CDF" w:rsidP="00372AD5">
      <w:pPr>
        <w:spacing w:line="320" w:lineRule="exact"/>
      </w:pPr>
      <w:r w:rsidRPr="005C2CDF">
        <w:t>Łącze światłowodowe dla GIG ma zostać uruchomione między następującymi lokalizacjami:</w:t>
      </w:r>
    </w:p>
    <w:p w:rsidR="005C2CDF" w:rsidRPr="005C2CDF" w:rsidRDefault="005C2CDF" w:rsidP="00372AD5">
      <w:pPr>
        <w:numPr>
          <w:ilvl w:val="0"/>
          <w:numId w:val="8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  <w:rPr>
          <w:snapToGrid w:val="0"/>
        </w:rPr>
      </w:pPr>
      <w:r w:rsidRPr="005C2CDF">
        <w:rPr>
          <w:snapToGrid w:val="0"/>
        </w:rPr>
        <w:t>Główny Instytut Górnictwa, Pl. Gwarków 1, 40-166 Katowice (Pawilon I – Piętro I - Pokój 107 - Centralny Węzeł Sieci – Szafa teleinformatyczna);</w:t>
      </w:r>
    </w:p>
    <w:p w:rsidR="005C2CDF" w:rsidRPr="005C2CDF" w:rsidRDefault="005C2CDF" w:rsidP="00372AD5">
      <w:pPr>
        <w:numPr>
          <w:ilvl w:val="0"/>
          <w:numId w:val="8"/>
        </w:numPr>
        <w:tabs>
          <w:tab w:val="clear" w:pos="360"/>
          <w:tab w:val="num" w:pos="567"/>
          <w:tab w:val="num" w:pos="644"/>
        </w:tabs>
        <w:spacing w:line="320" w:lineRule="exact"/>
        <w:ind w:left="567" w:hanging="567"/>
        <w:jc w:val="both"/>
        <w:rPr>
          <w:snapToGrid w:val="0"/>
        </w:rPr>
      </w:pPr>
      <w:r w:rsidRPr="005C2CDF">
        <w:rPr>
          <w:snapToGrid w:val="0"/>
        </w:rPr>
        <w:t>Kopalnia Doświadczalna „Barbara”, ul. Podleska 72, 43-190 Mikołów (Budynek A – Piętro II – Pokój 206 – Serwerownia – Szafa teleinformatyczna).</w:t>
      </w:r>
    </w:p>
    <w:p w:rsidR="005C2CDF" w:rsidRPr="005C2CDF" w:rsidRDefault="005C2CDF" w:rsidP="00372AD5">
      <w:pPr>
        <w:spacing w:line="320" w:lineRule="exact"/>
        <w:jc w:val="both"/>
      </w:pPr>
      <w:r w:rsidRPr="005C2CDF">
        <w:t>Łącze będzie się składać umownie z dwóch odcinków:</w:t>
      </w:r>
    </w:p>
    <w:p w:rsidR="005C2CDF" w:rsidRPr="005C2CDF" w:rsidRDefault="005C2CDF" w:rsidP="00372AD5">
      <w:pPr>
        <w:numPr>
          <w:ilvl w:val="0"/>
          <w:numId w:val="7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</w:pPr>
      <w:r w:rsidRPr="005C2CDF">
        <w:t>Odcinek A – odcinek łącza światłowodowego Katowice-Mikołów wydzierżawiany Głównemu Instytutowi Górnictwa;</w:t>
      </w:r>
    </w:p>
    <w:p w:rsidR="005C2CDF" w:rsidRPr="005C2CDF" w:rsidRDefault="005C2CDF" w:rsidP="00372AD5">
      <w:pPr>
        <w:numPr>
          <w:ilvl w:val="0"/>
          <w:numId w:val="7"/>
        </w:numPr>
        <w:tabs>
          <w:tab w:val="clear" w:pos="360"/>
          <w:tab w:val="num" w:pos="567"/>
        </w:tabs>
        <w:spacing w:line="320" w:lineRule="exact"/>
        <w:ind w:left="567" w:hanging="567"/>
        <w:jc w:val="both"/>
      </w:pPr>
      <w:r w:rsidRPr="005C2CDF">
        <w:t>Odcinek B – odcinek łącza światłowodowego w Mikołowie będący we własności Głównego Instytutu Górnictwa.</w:t>
      </w:r>
    </w:p>
    <w:p w:rsidR="005C2CDF" w:rsidRPr="005C2CDF" w:rsidRDefault="005C2CDF" w:rsidP="00372AD5">
      <w:pPr>
        <w:spacing w:line="320" w:lineRule="exact"/>
        <w:jc w:val="both"/>
      </w:pPr>
      <w:r w:rsidRPr="005C2CDF">
        <w:t>Punktem styku między dwoma odcinkami łącza będzie studnia teletechniczna w Mikołowie o współrzędnych geograficznych:</w:t>
      </w:r>
    </w:p>
    <w:p w:rsidR="005C2CDF" w:rsidRPr="005C2CDF" w:rsidRDefault="005C2CDF" w:rsidP="00372AD5">
      <w:pPr>
        <w:numPr>
          <w:ilvl w:val="0"/>
          <w:numId w:val="9"/>
        </w:numPr>
        <w:spacing w:line="320" w:lineRule="exact"/>
        <w:jc w:val="both"/>
      </w:pPr>
      <w:r w:rsidRPr="005C2CDF">
        <w:t>Szerokość geograficzna: 50  10.79042271;</w:t>
      </w:r>
    </w:p>
    <w:p w:rsidR="005C2CDF" w:rsidRPr="005C2CDF" w:rsidRDefault="005C2CDF" w:rsidP="00372AD5">
      <w:pPr>
        <w:numPr>
          <w:ilvl w:val="0"/>
          <w:numId w:val="9"/>
        </w:numPr>
        <w:spacing w:line="320" w:lineRule="exact"/>
        <w:jc w:val="both"/>
      </w:pPr>
      <w:r w:rsidRPr="005C2CDF">
        <w:t>Długość geograficzna: 18  54.27393397.</w:t>
      </w:r>
    </w:p>
    <w:p w:rsidR="00984953" w:rsidRPr="00F32316" w:rsidRDefault="00984953" w:rsidP="00372AD5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F32316">
        <w:rPr>
          <w:b/>
        </w:rPr>
        <w:t>Zakres usług</w:t>
      </w:r>
    </w:p>
    <w:p w:rsidR="00984953" w:rsidRPr="00383EF7" w:rsidRDefault="00984953" w:rsidP="00372AD5">
      <w:pPr>
        <w:spacing w:line="320" w:lineRule="exact"/>
      </w:pPr>
      <w:r w:rsidRPr="00383EF7">
        <w:t>Wymagany jest następujący zakres usług:</w:t>
      </w:r>
    </w:p>
    <w:p w:rsidR="00984953" w:rsidRPr="00372AD5" w:rsidRDefault="00984953" w:rsidP="00372AD5">
      <w:pPr>
        <w:pStyle w:val="u-Punkt"/>
        <w:numPr>
          <w:ilvl w:val="0"/>
          <w:numId w:val="11"/>
        </w:numPr>
        <w:spacing w:line="320" w:lineRule="exact"/>
        <w:rPr>
          <w:rFonts w:ascii="Times New Roman" w:hAnsi="Times New Roman"/>
        </w:rPr>
      </w:pPr>
      <w:r w:rsidRPr="00383EF7">
        <w:rPr>
          <w:rFonts w:ascii="Times New Roman" w:hAnsi="Times New Roman"/>
        </w:rPr>
        <w:t xml:space="preserve">Uruchomienie i udostępnienie łącza światłowodowego Katowice-Mikołów na potrzeby GIG wraz z dzierżawą, montażem, uruchomieniem i konserwacją wszystkich niezbędnych nowych urządzeń. Łącze światłowodowe ma obejmować odcinki A i B i ma zostać </w:t>
      </w:r>
      <w:r w:rsidRPr="002965C2">
        <w:rPr>
          <w:rFonts w:ascii="Times New Roman" w:hAnsi="Times New Roman"/>
        </w:rPr>
        <w:t xml:space="preserve">zrealizowane w oparciu o dwa włókna światłowodowe </w:t>
      </w:r>
      <w:proofErr w:type="spellStart"/>
      <w:r w:rsidRPr="002965C2">
        <w:rPr>
          <w:rFonts w:ascii="Times New Roman" w:hAnsi="Times New Roman"/>
        </w:rPr>
        <w:t>jednomodowe</w:t>
      </w:r>
      <w:proofErr w:type="spellEnd"/>
      <w:r w:rsidRPr="002965C2">
        <w:rPr>
          <w:rFonts w:ascii="Times New Roman" w:hAnsi="Times New Roman"/>
        </w:rPr>
        <w:t xml:space="preserve"> zakończone zestawem urządzeń zamieniającym styk optyczny na styk Gigabit Ethernet </w:t>
      </w:r>
      <w:r w:rsidRPr="00372AD5">
        <w:rPr>
          <w:rFonts w:ascii="Times New Roman" w:hAnsi="Times New Roman"/>
        </w:rPr>
        <w:t xml:space="preserve">w każdej ze </w:t>
      </w:r>
      <w:r w:rsidRPr="00372AD5">
        <w:rPr>
          <w:rFonts w:ascii="Times New Roman" w:hAnsi="Times New Roman"/>
        </w:rPr>
        <w:lastRenderedPageBreak/>
        <w:t xml:space="preserve">wskazanych lokalizacji (patrz załącznik A: </w:t>
      </w:r>
      <w:r w:rsidRPr="00372AD5">
        <w:rPr>
          <w:rFonts w:ascii="Times New Roman" w:hAnsi="Times New Roman"/>
          <w:i/>
        </w:rPr>
        <w:t>Schemat zapewnienia transmisji dla Głównego Instytutu Górnictwa</w:t>
      </w:r>
      <w:r w:rsidRPr="00372AD5">
        <w:rPr>
          <w:rFonts w:ascii="Times New Roman" w:hAnsi="Times New Roman"/>
        </w:rPr>
        <w:t>). Urządzenia muszą zapewniać redundantne połączenia z urządzeniami Zamawiającego</w:t>
      </w:r>
      <w:r w:rsidR="009D4225" w:rsidRPr="00372AD5">
        <w:rPr>
          <w:rFonts w:ascii="Times New Roman" w:hAnsi="Times New Roman"/>
        </w:rPr>
        <w:t xml:space="preserve"> (HP lub 3COM)</w:t>
      </w:r>
      <w:r w:rsidRPr="00372AD5">
        <w:rPr>
          <w:rFonts w:ascii="Times New Roman" w:hAnsi="Times New Roman"/>
        </w:rPr>
        <w:t>.</w:t>
      </w:r>
    </w:p>
    <w:p w:rsidR="00984953" w:rsidRPr="00372AD5" w:rsidRDefault="00E562C7" w:rsidP="00454F9A">
      <w:pPr>
        <w:pStyle w:val="u-Punkt"/>
        <w:numPr>
          <w:ilvl w:val="0"/>
          <w:numId w:val="11"/>
        </w:numPr>
        <w:spacing w:after="120" w:line="32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>Zastosowane przełączniki</w:t>
      </w:r>
      <w:r w:rsidR="00454F9A" w:rsidRPr="00372AD5">
        <w:rPr>
          <w:rFonts w:ascii="Times New Roman" w:hAnsi="Times New Roman"/>
        </w:rPr>
        <w:t xml:space="preserve"> Wykonawcy</w:t>
      </w:r>
      <w:r w:rsidRPr="00372AD5">
        <w:rPr>
          <w:rFonts w:ascii="Times New Roman" w:hAnsi="Times New Roman"/>
        </w:rPr>
        <w:t xml:space="preserve"> powinny spełniać następujące wymagania techniczne</w:t>
      </w:r>
      <w:r w:rsidR="00984953" w:rsidRPr="00372AD5">
        <w:rPr>
          <w:rFonts w:ascii="Times New Roman" w:hAnsi="Times New Roman"/>
        </w:rPr>
        <w:t>: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Min. 4 porty SFP 1000 </w:t>
      </w:r>
      <w:proofErr w:type="spellStart"/>
      <w:r w:rsidRPr="00372AD5">
        <w:t>Mbps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Min. 24 porty </w:t>
      </w:r>
      <w:r w:rsidR="009D4225" w:rsidRPr="00372AD5">
        <w:t>RJ-45</w:t>
      </w:r>
      <w:r w:rsidRPr="00372AD5">
        <w:t xml:space="preserve"> 10/100/1000 </w:t>
      </w:r>
      <w:proofErr w:type="spellStart"/>
      <w:r w:rsidRPr="00372AD5">
        <w:t>Mbps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Całkowita przepustowość </w:t>
      </w:r>
      <w:proofErr w:type="spellStart"/>
      <w:r w:rsidRPr="00372AD5">
        <w:rPr>
          <w:i/>
        </w:rPr>
        <w:t>forwarding</w:t>
      </w:r>
      <w:proofErr w:type="spellEnd"/>
      <w:r w:rsidRPr="00372AD5">
        <w:t xml:space="preserve">: min. 100 </w:t>
      </w:r>
      <w:proofErr w:type="spellStart"/>
      <w:r w:rsidRPr="00372AD5">
        <w:t>Gbps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Całkowita przepustowość </w:t>
      </w:r>
      <w:proofErr w:type="spellStart"/>
      <w:r w:rsidRPr="00372AD5">
        <w:rPr>
          <w:i/>
        </w:rPr>
        <w:t>switching</w:t>
      </w:r>
      <w:proofErr w:type="spellEnd"/>
      <w:r w:rsidRPr="00372AD5">
        <w:t xml:space="preserve">: min. 200 </w:t>
      </w:r>
      <w:proofErr w:type="spellStart"/>
      <w:r w:rsidRPr="00372AD5">
        <w:t>Gbps</w:t>
      </w:r>
      <w:proofErr w:type="spellEnd"/>
      <w:r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Liczba aktywnych VLAN: min. 1000</w:t>
      </w:r>
      <w:r w:rsidR="00E562C7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bCs/>
        </w:rPr>
      </w:pPr>
      <w:r w:rsidRPr="00372AD5">
        <w:rPr>
          <w:bCs/>
        </w:rPr>
        <w:t>Wymagane przenoszenie ramek Jumbo 9216 bajtów</w:t>
      </w:r>
      <w:r w:rsidR="00E562C7" w:rsidRPr="00372AD5">
        <w:rPr>
          <w:bCs/>
        </w:rPr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Liczba adresów MAC </w:t>
      </w:r>
      <w:proofErr w:type="spellStart"/>
      <w:r w:rsidRPr="00372AD5">
        <w:rPr>
          <w:i/>
        </w:rPr>
        <w:t>unicast</w:t>
      </w:r>
      <w:proofErr w:type="spellEnd"/>
      <w:r w:rsidRPr="00372AD5">
        <w:t>: min.16 000</w:t>
      </w:r>
      <w:r w:rsidR="00E562C7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Możliwość tworzenia stosu: do min. 8 urządzeń w stosie;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Autonegocjacja</w:t>
      </w:r>
      <w:proofErr w:type="spellEnd"/>
      <w:r w:rsidRPr="00372AD5">
        <w:rPr>
          <w:lang w:val="en-US"/>
        </w:rPr>
        <w:t xml:space="preserve"> full/half duplex;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Funkcje</w:t>
      </w:r>
      <w:proofErr w:type="spellEnd"/>
      <w:r w:rsidRPr="00372AD5">
        <w:rPr>
          <w:lang w:val="en-US"/>
        </w:rPr>
        <w:t>: Auto-MDIX; Port-security, Storm-control;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Obsługa</w:t>
      </w:r>
      <w:proofErr w:type="spellEnd"/>
      <w:r w:rsidRPr="00372AD5">
        <w:rPr>
          <w:lang w:val="en-US"/>
        </w:rPr>
        <w:t xml:space="preserve"> IGMP, SSH, SNMP, RSTP, MSTP, PVRST+ z BPDU Guard, STP Root Guard;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  <w:rPr>
          <w:lang w:val="en-US"/>
        </w:rPr>
      </w:pPr>
      <w:proofErr w:type="spellStart"/>
      <w:r w:rsidRPr="00372AD5">
        <w:rPr>
          <w:lang w:val="en-US"/>
        </w:rPr>
        <w:t>Obsługa</w:t>
      </w:r>
      <w:proofErr w:type="spellEnd"/>
      <w:r w:rsidRPr="00372AD5">
        <w:rPr>
          <w:lang w:val="en-US"/>
        </w:rPr>
        <w:t xml:space="preserve"> VLAN ACL, Port-Based ACL, Router ACL, IPv6 ACL;</w:t>
      </w:r>
    </w:p>
    <w:p w:rsidR="00454F9A" w:rsidRPr="00372AD5" w:rsidRDefault="00E562C7" w:rsidP="00454F9A">
      <w:pPr>
        <w:pStyle w:val="Akapitzlist"/>
        <w:numPr>
          <w:ilvl w:val="1"/>
          <w:numId w:val="11"/>
        </w:numPr>
        <w:spacing w:after="120"/>
      </w:pPr>
      <w:r w:rsidRPr="00372AD5">
        <w:t>Funkcje</w:t>
      </w:r>
      <w:r w:rsidR="00454F9A" w:rsidRPr="00372AD5">
        <w:t xml:space="preserve"> SPAN; </w:t>
      </w:r>
      <w:proofErr w:type="spellStart"/>
      <w:r w:rsidR="00454F9A" w:rsidRPr="00372AD5">
        <w:t>QoS</w:t>
      </w:r>
      <w:proofErr w:type="spellEnd"/>
      <w:r w:rsidR="00454F9A" w:rsidRPr="00372AD5">
        <w:t>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Agregacja portów: LACP, </w:t>
      </w:r>
      <w:proofErr w:type="spellStart"/>
      <w:r w:rsidRPr="00372AD5">
        <w:t>PAgP</w:t>
      </w:r>
      <w:proofErr w:type="spellEnd"/>
      <w:r w:rsidRPr="00372AD5">
        <w:t>;</w:t>
      </w:r>
    </w:p>
    <w:p w:rsidR="00454F9A" w:rsidRPr="00372AD5" w:rsidRDefault="00E562C7" w:rsidP="00454F9A">
      <w:pPr>
        <w:pStyle w:val="Akapitzlist"/>
        <w:numPr>
          <w:ilvl w:val="1"/>
          <w:numId w:val="11"/>
        </w:numPr>
        <w:spacing w:after="120"/>
        <w:rPr>
          <w:bCs/>
        </w:rPr>
      </w:pPr>
      <w:r w:rsidRPr="00372AD5">
        <w:t xml:space="preserve">Funkcja </w:t>
      </w:r>
      <w:r w:rsidR="00454F9A" w:rsidRPr="00372AD5">
        <w:t>Cross-</w:t>
      </w:r>
      <w:proofErr w:type="spellStart"/>
      <w:r w:rsidR="00454F9A" w:rsidRPr="00372AD5">
        <w:t>Stack</w:t>
      </w:r>
      <w:proofErr w:type="spellEnd"/>
      <w:r w:rsidR="00454F9A" w:rsidRPr="00372AD5">
        <w:t xml:space="preserve"> </w:t>
      </w:r>
      <w:proofErr w:type="spellStart"/>
      <w:r w:rsidR="00454F9A" w:rsidRPr="00372AD5">
        <w:t>EtherChannel</w:t>
      </w:r>
      <w:proofErr w:type="spellEnd"/>
      <w:r w:rsidR="00454F9A" w:rsidRPr="00372AD5">
        <w:t xml:space="preserve"> - </w:t>
      </w:r>
      <w:r w:rsidR="00454F9A" w:rsidRPr="00372AD5">
        <w:rPr>
          <w:bCs/>
        </w:rPr>
        <w:t>do połączenia z przełącznikami HP;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>Ograniczanie pasma na podstawie adresów IP, MAC, portów TCP i UDP;</w:t>
      </w:r>
    </w:p>
    <w:p w:rsidR="00454F9A" w:rsidRPr="00372AD5" w:rsidRDefault="00454F9A" w:rsidP="00454F9A">
      <w:pPr>
        <w:pStyle w:val="Akapitzlist"/>
        <w:numPr>
          <w:ilvl w:val="1"/>
          <w:numId w:val="11"/>
        </w:numPr>
        <w:spacing w:after="120"/>
      </w:pPr>
      <w:r w:rsidRPr="00372AD5">
        <w:t xml:space="preserve">Routing statyczny </w:t>
      </w:r>
      <w:proofErr w:type="spellStart"/>
      <w:r w:rsidRPr="00372AD5">
        <w:rPr>
          <w:i/>
        </w:rPr>
        <w:t>unicast</w:t>
      </w:r>
      <w:proofErr w:type="spellEnd"/>
      <w:r w:rsidRPr="00372AD5">
        <w:t>: min.16 tras;</w:t>
      </w:r>
    </w:p>
    <w:p w:rsidR="00454F9A" w:rsidRPr="00C30D4B" w:rsidRDefault="00454F9A" w:rsidP="00454F9A">
      <w:pPr>
        <w:pStyle w:val="Akapitzlist"/>
        <w:numPr>
          <w:ilvl w:val="1"/>
          <w:numId w:val="11"/>
        </w:numPr>
        <w:ind w:left="1077" w:hanging="357"/>
      </w:pPr>
      <w:r w:rsidRPr="00C30D4B">
        <w:t>Rok produkcji: nie wcześniejszy jak 2015.</w:t>
      </w:r>
    </w:p>
    <w:p w:rsidR="00984953" w:rsidRPr="002965C2" w:rsidRDefault="00984953" w:rsidP="00984953">
      <w:pPr>
        <w:pStyle w:val="u-Punkt"/>
        <w:numPr>
          <w:ilvl w:val="0"/>
          <w:numId w:val="11"/>
        </w:numPr>
        <w:spacing w:line="320" w:lineRule="exact"/>
        <w:rPr>
          <w:rFonts w:ascii="Times New Roman" w:hAnsi="Times New Roman"/>
        </w:rPr>
      </w:pPr>
      <w:r w:rsidRPr="002965C2">
        <w:rPr>
          <w:rFonts w:ascii="Times New Roman" w:hAnsi="Times New Roman"/>
        </w:rPr>
        <w:t>Odcinek A: Zestawienie podstawowego łącza światłowodowego o przepływności 1 </w:t>
      </w:r>
      <w:proofErr w:type="spellStart"/>
      <w:r w:rsidRPr="002965C2">
        <w:rPr>
          <w:rFonts w:ascii="Times New Roman" w:hAnsi="Times New Roman"/>
        </w:rPr>
        <w:t>Gb</w:t>
      </w:r>
      <w:proofErr w:type="spellEnd"/>
      <w:r w:rsidRPr="002965C2">
        <w:rPr>
          <w:rFonts w:ascii="Times New Roman" w:hAnsi="Times New Roman"/>
        </w:rPr>
        <w:t xml:space="preserve">/s i dzierżawa 2 włókien światłowodowych </w:t>
      </w:r>
      <w:proofErr w:type="spellStart"/>
      <w:r w:rsidRPr="002965C2">
        <w:rPr>
          <w:rFonts w:ascii="Times New Roman" w:hAnsi="Times New Roman"/>
        </w:rPr>
        <w:t>jednomodowych</w:t>
      </w:r>
      <w:proofErr w:type="spellEnd"/>
      <w:r w:rsidRPr="002965C2">
        <w:rPr>
          <w:rFonts w:ascii="Times New Roman" w:hAnsi="Times New Roman"/>
        </w:rPr>
        <w:t xml:space="preserve"> od centralnego węzła sieci w Głównym Instytucie Górnictwa w Katowicach do studni teletechnicznej znajdującej się w Mikołowie.</w:t>
      </w:r>
    </w:p>
    <w:p w:rsidR="00984953" w:rsidRPr="00372AD5" w:rsidRDefault="00984953" w:rsidP="00984953">
      <w:pPr>
        <w:numPr>
          <w:ilvl w:val="0"/>
          <w:numId w:val="11"/>
        </w:numPr>
        <w:spacing w:line="320" w:lineRule="exact"/>
        <w:ind w:left="357" w:hanging="357"/>
        <w:jc w:val="both"/>
      </w:pPr>
      <w:r w:rsidRPr="002965C2">
        <w:t>Odcinek B: Zestawienie podstawowego łącza o przepływności 1 </w:t>
      </w:r>
      <w:proofErr w:type="spellStart"/>
      <w:r w:rsidRPr="002965C2">
        <w:t>Gb</w:t>
      </w:r>
      <w:proofErr w:type="spellEnd"/>
      <w:r w:rsidRPr="002965C2">
        <w:t xml:space="preserve">/s w istniejącym kablu światłowodowym GIG oraz obsługa serwisowa dla łącza. Wykonawca zestawi łącze z wykorzystaniem włókien światłowodowych </w:t>
      </w:r>
      <w:proofErr w:type="spellStart"/>
      <w:r w:rsidRPr="002965C2">
        <w:t>jednomodowych</w:t>
      </w:r>
      <w:proofErr w:type="spellEnd"/>
      <w:r w:rsidRPr="002965C2">
        <w:t xml:space="preserve"> będących we własności GIG od studni teletechnicznej posadowionej w Mikołowie do serwerowni KD Barbara (patrz </w:t>
      </w:r>
      <w:r>
        <w:t>załącznik B</w:t>
      </w:r>
      <w:r w:rsidRPr="002965C2">
        <w:t xml:space="preserve">: </w:t>
      </w:r>
      <w:r w:rsidRPr="002965C2">
        <w:rPr>
          <w:i/>
        </w:rPr>
        <w:t>Schemat rozwinięty kabla światłowodowego – odcinek B</w:t>
      </w:r>
      <w:r w:rsidRPr="002965C2">
        <w:t>). Długość trasowa odcinka B: 2602 m</w:t>
      </w:r>
      <w:r w:rsidRPr="00383EF7">
        <w:t>; długość instalacyjna odcinka</w:t>
      </w:r>
      <w:r>
        <w:t xml:space="preserve"> B</w:t>
      </w:r>
      <w:r w:rsidRPr="00383EF7">
        <w:t>: 2849 m.</w:t>
      </w:r>
      <w:r w:rsidR="00CD6EF5">
        <w:t xml:space="preserve"> </w:t>
      </w:r>
      <w:r w:rsidR="00CD6EF5" w:rsidRPr="00372AD5">
        <w:t>Włókna odcinków A &amp; B należy bezpośrednio połączyć mufą.</w:t>
      </w:r>
    </w:p>
    <w:p w:rsidR="00984953" w:rsidRPr="00383EF7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Zestawienie rezerwowego łącza światłowodowego o minimalnej przepływności 100 </w:t>
      </w:r>
      <w:proofErr w:type="spellStart"/>
      <w:r w:rsidRPr="00383EF7">
        <w:rPr>
          <w:rFonts w:ascii="Times New Roman" w:hAnsi="Times New Roman"/>
        </w:rPr>
        <w:t>Mb</w:t>
      </w:r>
      <w:proofErr w:type="spellEnd"/>
      <w:r w:rsidRPr="00383EF7">
        <w:rPr>
          <w:rFonts w:ascii="Times New Roman" w:hAnsi="Times New Roman"/>
        </w:rPr>
        <w:t>/s (odcinki A+B) wraz z dzierżawą, montażem, uruchomieniem i konserwacją wszystkich niezbędnych nowych urządzeń oraz wykorzystaniem w 100% innego kabla jak dla łącza podstawowego i którego trasa ma co najmniej w 80% inny przebieg jak łącze podstawowe. Łącze rezerwowe ma być uruchomiane automatycznie w momencie awarii, bez konieczności ingerencji Zamawiającego.</w:t>
      </w:r>
    </w:p>
    <w:p w:rsidR="00984953" w:rsidRPr="00372AD5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>Zarówno łącze dzierżawione, jak i łącze rezerwowe powinny zostać zakończone na jednym urządzeniu (np. typu przełącznik) z obu stron pozwalającym na automatyczny wybór drogi transmisji danych. Wykonawca udostępnia wszystkie urządzenia w ramach opłat abonamentowych i</w:t>
      </w:r>
      <w:r w:rsidR="00E75868" w:rsidRPr="00372AD5">
        <w:rPr>
          <w:rFonts w:ascii="Times New Roman" w:hAnsi="Times New Roman"/>
        </w:rPr>
        <w:t> </w:t>
      </w:r>
      <w:r w:rsidRPr="00372AD5">
        <w:rPr>
          <w:rFonts w:ascii="Times New Roman" w:hAnsi="Times New Roman"/>
        </w:rPr>
        <w:t>odpowiada za prawidłowe funkcjonowanie urządzeń przez cały okres świadczenia usługi.</w:t>
      </w:r>
    </w:p>
    <w:p w:rsidR="00984953" w:rsidRPr="00372AD5" w:rsidRDefault="00984953" w:rsidP="00984953">
      <w:pPr>
        <w:pStyle w:val="u-Punkt"/>
        <w:numPr>
          <w:ilvl w:val="0"/>
          <w:numId w:val="12"/>
        </w:numPr>
        <w:spacing w:line="320" w:lineRule="exact"/>
        <w:ind w:left="357" w:hanging="357"/>
        <w:rPr>
          <w:rFonts w:ascii="Times New Roman" w:hAnsi="Times New Roman"/>
        </w:rPr>
      </w:pPr>
      <w:r w:rsidRPr="00476653">
        <w:rPr>
          <w:rFonts w:ascii="Times New Roman" w:hAnsi="Times New Roman"/>
        </w:rPr>
        <w:lastRenderedPageBreak/>
        <w:t>Łącze nie może mieć ograniczenia na wolume</w:t>
      </w:r>
      <w:r w:rsidRPr="00383EF7">
        <w:rPr>
          <w:rFonts w:ascii="Times New Roman" w:hAnsi="Times New Roman"/>
        </w:rPr>
        <w:t xml:space="preserve">n przesyłanych danych, wykorzystywanych </w:t>
      </w:r>
      <w:r w:rsidRPr="00F32316">
        <w:rPr>
          <w:rFonts w:ascii="Times New Roman" w:hAnsi="Times New Roman"/>
        </w:rPr>
        <w:t xml:space="preserve">usług sieciowych ani puli i </w:t>
      </w:r>
      <w:r>
        <w:rPr>
          <w:rFonts w:ascii="Times New Roman" w:hAnsi="Times New Roman"/>
        </w:rPr>
        <w:t>ilości podłączanych adresów IP.</w:t>
      </w:r>
      <w:r w:rsidR="001F6383">
        <w:rPr>
          <w:rFonts w:ascii="Times New Roman" w:hAnsi="Times New Roman"/>
        </w:rPr>
        <w:t xml:space="preserve"> </w:t>
      </w:r>
      <w:r w:rsidR="001F6383" w:rsidRPr="00372AD5">
        <w:rPr>
          <w:rFonts w:ascii="Times New Roman" w:hAnsi="Times New Roman"/>
        </w:rPr>
        <w:t xml:space="preserve">Ewentualne ograniczenia dotyczące </w:t>
      </w:r>
      <w:r w:rsidR="00E75868" w:rsidRPr="00372AD5">
        <w:rPr>
          <w:rFonts w:ascii="Times New Roman" w:hAnsi="Times New Roman"/>
        </w:rPr>
        <w:t xml:space="preserve">ilości </w:t>
      </w:r>
      <w:r w:rsidR="001F6383" w:rsidRPr="00372AD5">
        <w:rPr>
          <w:rFonts w:ascii="Times New Roman" w:hAnsi="Times New Roman"/>
        </w:rPr>
        <w:t>adresów MAC muszą zostać zaakceptowane przez Zamawiającego.</w:t>
      </w:r>
    </w:p>
    <w:p w:rsidR="00984953" w:rsidRPr="00F32316" w:rsidRDefault="00984953" w:rsidP="0098495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F32316">
        <w:rPr>
          <w:b/>
        </w:rPr>
        <w:t>Standard usług (SLA)</w:t>
      </w:r>
    </w:p>
    <w:p w:rsidR="00984953" w:rsidRPr="00383EF7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Obsługa świadczenia usług ma następować bezprzerwowo.</w:t>
      </w:r>
    </w:p>
    <w:p w:rsidR="00984953" w:rsidRPr="00383EF7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Operator powinien monitorować łącze podstawowe i zapasowe w ramach pracy całodobowego systemu nadzoru działającego 24 godziny na dobę, 7 dni w tygodniu, 365 dni w roku.</w:t>
      </w:r>
    </w:p>
    <w:p w:rsidR="00984953" w:rsidRPr="00372AD5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83EF7">
        <w:rPr>
          <w:rFonts w:ascii="Times New Roman" w:hAnsi="Times New Roman"/>
        </w:rPr>
        <w:t>Usuwanie awarii</w:t>
      </w:r>
      <w:r>
        <w:rPr>
          <w:rFonts w:ascii="Times New Roman" w:hAnsi="Times New Roman"/>
        </w:rPr>
        <w:t xml:space="preserve"> </w:t>
      </w:r>
      <w:r w:rsidRPr="00032E47">
        <w:rPr>
          <w:rFonts w:ascii="Times New Roman" w:hAnsi="Times New Roman"/>
        </w:rPr>
        <w:t>skutkujących całkowitym brakiem łączności</w:t>
      </w:r>
      <w:r w:rsidRPr="00383EF7">
        <w:rPr>
          <w:rFonts w:ascii="Times New Roman" w:hAnsi="Times New Roman"/>
        </w:rPr>
        <w:t xml:space="preserve"> ma być realizowane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czasie maksimum do 8 godzin</w:t>
      </w:r>
      <w:r>
        <w:rPr>
          <w:rFonts w:ascii="Times New Roman" w:hAnsi="Times New Roman"/>
        </w:rPr>
        <w:t xml:space="preserve">, </w:t>
      </w:r>
      <w:r w:rsidRPr="002965C2">
        <w:rPr>
          <w:rFonts w:ascii="Times New Roman" w:hAnsi="Times New Roman"/>
        </w:rPr>
        <w:t>natomiast awarii skutkujących przełączeniem na łącze awaryjne – maksimum do 48 godzin.</w:t>
      </w:r>
      <w:r w:rsidRPr="00383EF7">
        <w:rPr>
          <w:rFonts w:ascii="Times New Roman" w:hAnsi="Times New Roman"/>
        </w:rPr>
        <w:t xml:space="preserve"> Za każdą </w:t>
      </w:r>
      <w:r w:rsidR="001F6383" w:rsidRPr="00372AD5">
        <w:rPr>
          <w:rFonts w:ascii="Times New Roman" w:hAnsi="Times New Roman"/>
        </w:rPr>
        <w:t xml:space="preserve">rozpoczętą </w:t>
      </w:r>
      <w:r w:rsidRPr="00372AD5">
        <w:rPr>
          <w:rFonts w:ascii="Times New Roman" w:hAnsi="Times New Roman"/>
        </w:rPr>
        <w:t xml:space="preserve">godzinę </w:t>
      </w:r>
      <w:r w:rsidRPr="00383EF7">
        <w:rPr>
          <w:rFonts w:ascii="Times New Roman" w:hAnsi="Times New Roman"/>
        </w:rPr>
        <w:t>opóźnienia w</w:t>
      </w:r>
      <w:r w:rsidR="00372AD5"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usuwaniu awarii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stosunku do maksymalnego czasu Wykonawca przekaże Zamawiającemu bonifikatę w</w:t>
      </w:r>
      <w:r>
        <w:rPr>
          <w:rFonts w:ascii="Times New Roman" w:hAnsi="Times New Roman"/>
        </w:rPr>
        <w:t> </w:t>
      </w:r>
      <w:r w:rsidRPr="00383EF7">
        <w:rPr>
          <w:rFonts w:ascii="Times New Roman" w:hAnsi="Times New Roman"/>
        </w:rPr>
        <w:t>wysokości 1% miesięcznej opłaty za usługę</w:t>
      </w:r>
      <w:r w:rsidR="001F6383">
        <w:rPr>
          <w:rFonts w:ascii="Times New Roman" w:hAnsi="Times New Roman"/>
        </w:rPr>
        <w:t xml:space="preserve">, </w:t>
      </w:r>
      <w:r w:rsidR="001F6383" w:rsidRPr="00372AD5">
        <w:rPr>
          <w:rFonts w:ascii="Times New Roman" w:hAnsi="Times New Roman"/>
        </w:rPr>
        <w:t>co powinno zostać uwzględnione na kolejnej fakturze</w:t>
      </w:r>
      <w:r w:rsidRPr="00372AD5">
        <w:rPr>
          <w:rFonts w:ascii="Times New Roman" w:hAnsi="Times New Roman"/>
        </w:rPr>
        <w:t xml:space="preserve">. Po każdej </w:t>
      </w:r>
      <w:r w:rsidR="001F6383" w:rsidRPr="00372AD5">
        <w:rPr>
          <w:rFonts w:ascii="Times New Roman" w:hAnsi="Times New Roman"/>
        </w:rPr>
        <w:t xml:space="preserve">całkowitej </w:t>
      </w:r>
      <w:r w:rsidRPr="00372AD5">
        <w:rPr>
          <w:rFonts w:ascii="Times New Roman" w:hAnsi="Times New Roman"/>
        </w:rPr>
        <w:t xml:space="preserve">niedostępności łącza trwającej dłużej niż 30 minut Wykonawca prześle pocztą elektroniczną informację o awarii, która powinna zawierać między innymi przyczynę niedostępności łącza i czas jej trwania. </w:t>
      </w:r>
    </w:p>
    <w:p w:rsidR="00984953" w:rsidRPr="00372AD5" w:rsidRDefault="00984953" w:rsidP="00372AD5">
      <w:pPr>
        <w:pStyle w:val="u-Punkt"/>
        <w:numPr>
          <w:ilvl w:val="0"/>
          <w:numId w:val="12"/>
        </w:numPr>
        <w:spacing w:line="340" w:lineRule="exact"/>
        <w:ind w:left="357" w:hanging="357"/>
        <w:rPr>
          <w:rFonts w:ascii="Times New Roman" w:hAnsi="Times New Roman"/>
        </w:rPr>
      </w:pPr>
      <w:r w:rsidRPr="00372AD5">
        <w:rPr>
          <w:rFonts w:ascii="Times New Roman" w:hAnsi="Times New Roman"/>
        </w:rPr>
        <w:t xml:space="preserve">W ramach usługi ma być gwarantowana roczna dostępność łącza (RDL) na poziomie </w:t>
      </w:r>
      <w:r w:rsidRPr="00383EF7">
        <w:rPr>
          <w:rFonts w:ascii="Times New Roman" w:hAnsi="Times New Roman"/>
        </w:rPr>
        <w:t xml:space="preserve">minimum 99,9%. Za każdy rozpoczęty promil dostępności łącza niższej w stosunku do gwarantowanej Wykonawca uiści Zamawiającemu bonifikatę z tytułu niedostępności usługi w wysokości 1% łącznych rocznych opłat za usługę (np.: 99,8% &lt;= RDL &lt; 99,9% </w:t>
      </w:r>
      <w:r w:rsidRPr="00383EF7">
        <w:rPr>
          <w:rFonts w:ascii="Times New Roman" w:hAnsi="Times New Roman"/>
        </w:rPr>
        <w:sym w:font="Wingdings" w:char="F0E8"/>
      </w:r>
      <w:r w:rsidRPr="00383EF7">
        <w:rPr>
          <w:rFonts w:ascii="Times New Roman" w:hAnsi="Times New Roman"/>
        </w:rPr>
        <w:t xml:space="preserve"> 1%, 99,4% &lt;= RDL &lt; 99,5% </w:t>
      </w:r>
      <w:r w:rsidRPr="00383EF7">
        <w:rPr>
          <w:rFonts w:ascii="Times New Roman" w:hAnsi="Times New Roman"/>
        </w:rPr>
        <w:sym w:font="Wingdings" w:char="F0E8"/>
      </w:r>
      <w:r w:rsidRPr="00383EF7">
        <w:rPr>
          <w:rFonts w:ascii="Times New Roman" w:hAnsi="Times New Roman"/>
        </w:rPr>
        <w:t xml:space="preserve"> 5%). </w:t>
      </w:r>
      <w:r w:rsidRPr="00372AD5">
        <w:rPr>
          <w:rFonts w:ascii="Times New Roman" w:hAnsi="Times New Roman"/>
        </w:rPr>
        <w:t>Rozliczenie gwarantowanej dostępności łącza będzie doko</w:t>
      </w:r>
      <w:r w:rsidR="00483239" w:rsidRPr="00372AD5">
        <w:rPr>
          <w:rFonts w:ascii="Times New Roman" w:hAnsi="Times New Roman"/>
        </w:rPr>
        <w:t>na</w:t>
      </w:r>
      <w:r w:rsidRPr="00372AD5">
        <w:rPr>
          <w:rFonts w:ascii="Times New Roman" w:hAnsi="Times New Roman"/>
        </w:rPr>
        <w:t xml:space="preserve">ne po </w:t>
      </w:r>
      <w:r w:rsidR="00483239" w:rsidRPr="00372AD5">
        <w:rPr>
          <w:rFonts w:ascii="Times New Roman" w:hAnsi="Times New Roman"/>
        </w:rPr>
        <w:t>zakończeniu</w:t>
      </w:r>
      <w:r w:rsidRPr="00372AD5">
        <w:rPr>
          <w:rFonts w:ascii="Times New Roman" w:hAnsi="Times New Roman"/>
        </w:rPr>
        <w:t xml:space="preserve"> umowy dotyczącej łącza. Wykonawca prześle </w:t>
      </w:r>
      <w:r w:rsidR="00483239" w:rsidRPr="00372AD5">
        <w:rPr>
          <w:rFonts w:ascii="Times New Roman" w:hAnsi="Times New Roman"/>
        </w:rPr>
        <w:t xml:space="preserve">wtedy </w:t>
      </w:r>
      <w:r w:rsidRPr="00372AD5">
        <w:rPr>
          <w:rFonts w:ascii="Times New Roman" w:hAnsi="Times New Roman"/>
        </w:rPr>
        <w:t xml:space="preserve">Zamawiającemu podsumowanie </w:t>
      </w:r>
      <w:r w:rsidR="00483239" w:rsidRPr="00372AD5">
        <w:rPr>
          <w:rFonts w:ascii="Times New Roman" w:hAnsi="Times New Roman"/>
        </w:rPr>
        <w:t xml:space="preserve">rocznej </w:t>
      </w:r>
      <w:r w:rsidRPr="00372AD5">
        <w:rPr>
          <w:rFonts w:ascii="Times New Roman" w:hAnsi="Times New Roman"/>
        </w:rPr>
        <w:t>dostępności łącza RDL</w:t>
      </w:r>
      <w:r w:rsidR="00483239" w:rsidRPr="00372AD5">
        <w:rPr>
          <w:rFonts w:ascii="Times New Roman" w:hAnsi="Times New Roman"/>
        </w:rPr>
        <w:t>.</w:t>
      </w:r>
    </w:p>
    <w:p w:rsidR="00984953" w:rsidRPr="00483239" w:rsidRDefault="00984953" w:rsidP="00372AD5">
      <w:pPr>
        <w:spacing w:line="340" w:lineRule="exact"/>
        <w:ind w:left="360" w:hanging="360"/>
      </w:pPr>
      <w:r>
        <w:t>-</w:t>
      </w:r>
      <w:r>
        <w:tab/>
      </w:r>
      <w:r w:rsidRPr="00483239">
        <w:t>Łącza światłowodowe wykorzystywane w ramach umowy powinny spełniać normę ITUT G652.D. Tłumienność łącz nie powinna być większa niż: 0.46 [</w:t>
      </w:r>
      <w:proofErr w:type="spellStart"/>
      <w:r w:rsidRPr="00483239">
        <w:t>dB</w:t>
      </w:r>
      <w:proofErr w:type="spellEnd"/>
      <w:r w:rsidRPr="00483239">
        <w:t xml:space="preserve">/km] @ 1310 </w:t>
      </w:r>
      <w:proofErr w:type="spellStart"/>
      <w:r w:rsidRPr="00483239">
        <w:t>nm</w:t>
      </w:r>
      <w:proofErr w:type="spellEnd"/>
      <w:r w:rsidRPr="00483239">
        <w:t xml:space="preserve"> oraz 0.27 [</w:t>
      </w:r>
      <w:proofErr w:type="spellStart"/>
      <w:r w:rsidRPr="00483239">
        <w:t>dB</w:t>
      </w:r>
      <w:proofErr w:type="spellEnd"/>
      <w:r w:rsidRPr="00483239">
        <w:t>/km] @ 1550 nm.</w:t>
      </w:r>
    </w:p>
    <w:p w:rsidR="005C2CDF" w:rsidRPr="005C2CDF" w:rsidRDefault="005C2CDF" w:rsidP="00995CD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5C2CDF">
        <w:rPr>
          <w:b/>
        </w:rPr>
        <w:t>Termin uruchomienia</w:t>
      </w:r>
    </w:p>
    <w:p w:rsidR="005C2CDF" w:rsidRPr="005C2CDF" w:rsidRDefault="005C2CDF" w:rsidP="005C2CDF">
      <w:r w:rsidRPr="00372AD5">
        <w:t xml:space="preserve">Do </w:t>
      </w:r>
      <w:r w:rsidR="00574FF4" w:rsidRPr="00372AD5">
        <w:t>31 marca</w:t>
      </w:r>
      <w:r w:rsidRPr="00372AD5">
        <w:t xml:space="preserve"> 2016 r.</w:t>
      </w:r>
    </w:p>
    <w:p w:rsidR="005C2CDF" w:rsidRPr="005C2CDF" w:rsidRDefault="005C2CDF" w:rsidP="00995CD3">
      <w:pPr>
        <w:numPr>
          <w:ilvl w:val="0"/>
          <w:numId w:val="10"/>
        </w:numPr>
        <w:spacing w:before="120" w:after="120" w:line="320" w:lineRule="exact"/>
        <w:ind w:hanging="720"/>
        <w:rPr>
          <w:b/>
        </w:rPr>
      </w:pPr>
      <w:r w:rsidRPr="005C2CDF">
        <w:rPr>
          <w:b/>
        </w:rPr>
        <w:t>Odbiór łącza</w:t>
      </w:r>
    </w:p>
    <w:p w:rsidR="005C2CDF" w:rsidRPr="005C2CDF" w:rsidRDefault="005C2CDF" w:rsidP="00F5399D">
      <w:pPr>
        <w:spacing w:line="320" w:lineRule="exact"/>
      </w:pPr>
      <w:r w:rsidRPr="005C2CDF">
        <w:t>Odbiór uruchomionego łącza światłowodowego przez Zamawiającego nastąpi jednorazowo w terminie do 7 dni, licząc od daty zawiadomienia go przez Wykonawcę o gotowości do odbioru, na podstawie protokołu odbioru podpisanego przez obie strony. W trakcie odbioru przeprowadzane zostaną testy uruchomionych usług.</w:t>
      </w:r>
    </w:p>
    <w:p w:rsidR="005C2CDF" w:rsidRPr="005C2CDF" w:rsidRDefault="005C2CDF" w:rsidP="00F5399D">
      <w:pPr>
        <w:spacing w:line="320" w:lineRule="exact"/>
      </w:pPr>
      <w:r w:rsidRPr="005C2CDF">
        <w:t>Przy odbiorze łącza Wykonawca powinien przekazać Zamawiającemu:</w:t>
      </w:r>
    </w:p>
    <w:p w:rsidR="005C2CDF" w:rsidRPr="005C2CDF" w:rsidRDefault="005C2CDF" w:rsidP="00995CD3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dokumentację dotyczącą podpięcia łącz na końcach odcinków A i B</w:t>
      </w:r>
      <w:r w:rsidRPr="00372AD5">
        <w:t xml:space="preserve">, </w:t>
      </w:r>
      <w:r w:rsidR="00454F9A" w:rsidRPr="00372AD5">
        <w:t xml:space="preserve">dostępnych portów </w:t>
      </w:r>
      <w:r w:rsidRPr="005C2CDF">
        <w:t>wraz ze szczegółami dotyczącymi współpracy z urządzeniami aktywnymi Zamawiającego;</w:t>
      </w:r>
    </w:p>
    <w:p w:rsidR="005C2CDF" w:rsidRPr="005C2CDF" w:rsidRDefault="005C2CDF" w:rsidP="00995CD3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poglądowe przebiegi tras łącza podstawowego i łącza rezerwowego na odcinku A;</w:t>
      </w:r>
    </w:p>
    <w:p w:rsidR="005C2CDF" w:rsidRP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 xml:space="preserve">wyniki pomiarów </w:t>
      </w:r>
      <w:r w:rsidRPr="00372AD5">
        <w:t xml:space="preserve">dla </w:t>
      </w:r>
      <w:r w:rsidR="00104312" w:rsidRPr="00372AD5">
        <w:t xml:space="preserve">podstawowego </w:t>
      </w:r>
      <w:r w:rsidRPr="005C2CDF">
        <w:t>łącza światłowodowego, obejmujące długość optyczną trasy oraz parametry tłumienia sygnału, wg normy ITUT G652.D;</w:t>
      </w:r>
    </w:p>
    <w:p w:rsidR="005C2CDF" w:rsidRP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protokół z wykonania testów automatycznego przekierunkowania ruchu sieciowego na łącze rezerwowe i z powrotem, w sytuacji pozorowanego rozłączenia łącza podstawowego;</w:t>
      </w:r>
    </w:p>
    <w:p w:rsidR="005C2CDF" w:rsidRDefault="005C2CDF" w:rsidP="001F68FF">
      <w:pPr>
        <w:numPr>
          <w:ilvl w:val="1"/>
          <w:numId w:val="10"/>
        </w:numPr>
        <w:tabs>
          <w:tab w:val="clear" w:pos="1440"/>
          <w:tab w:val="num" w:pos="1134"/>
        </w:tabs>
        <w:spacing w:line="320" w:lineRule="exact"/>
        <w:ind w:left="1134" w:hanging="567"/>
      </w:pPr>
      <w:r w:rsidRPr="005C2CDF">
        <w:t>procedurę zgłaszania problemów w funkcjonowaniu łącza światłowodowego.</w:t>
      </w:r>
    </w:p>
    <w:p w:rsidR="00454F9A" w:rsidRPr="00372AD5" w:rsidRDefault="00454F9A" w:rsidP="001F68FF">
      <w:pPr>
        <w:spacing w:line="320" w:lineRule="exact"/>
      </w:pPr>
      <w:r w:rsidRPr="00372AD5">
        <w:t>Dokumentacja musi zostać dostarczona w wersji papierowej i elektronicznej.</w:t>
      </w:r>
    </w:p>
    <w:p w:rsidR="005C2CDF" w:rsidRPr="005C2CDF" w:rsidRDefault="005C2CDF" w:rsidP="001F68FF">
      <w:pPr>
        <w:numPr>
          <w:ilvl w:val="0"/>
          <w:numId w:val="10"/>
        </w:numPr>
        <w:spacing w:line="320" w:lineRule="exact"/>
        <w:ind w:hanging="720"/>
        <w:rPr>
          <w:b/>
        </w:rPr>
      </w:pPr>
      <w:r w:rsidRPr="005C2CDF">
        <w:rPr>
          <w:b/>
        </w:rPr>
        <w:t>Załączniki do opisu przedmiotu zamówienia</w:t>
      </w:r>
    </w:p>
    <w:p w:rsidR="005C2CDF" w:rsidRDefault="005C2CDF" w:rsidP="00A531C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20" w:lineRule="exact"/>
        <w:ind w:left="1276" w:hanging="567"/>
        <w:textAlignment w:val="baseline"/>
      </w:pPr>
      <w:r w:rsidRPr="005C2CDF">
        <w:t xml:space="preserve">Schemat zapewnienia transmisji dla Głównego Instytutu Górnictwa – załącznik A do </w:t>
      </w:r>
      <w:r w:rsidR="001F68FF">
        <w:t>zapytania ofertowego</w:t>
      </w:r>
      <w:r w:rsidRPr="005C2CDF">
        <w:t>.</w:t>
      </w:r>
    </w:p>
    <w:p w:rsidR="0077637A" w:rsidRPr="005C2CDF" w:rsidRDefault="005C2CDF" w:rsidP="00A531C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20" w:lineRule="exact"/>
        <w:ind w:left="1276" w:hanging="567"/>
        <w:textAlignment w:val="baseline"/>
      </w:pPr>
      <w:r w:rsidRPr="005C2CDF">
        <w:t xml:space="preserve">Schemat rozwinięty kabla światłowodowego – odcinek B – załącznik B do </w:t>
      </w:r>
      <w:r w:rsidR="001F68FF" w:rsidRPr="001F68FF">
        <w:t>zapytania ofertowego</w:t>
      </w:r>
      <w:r w:rsidRPr="005C2CDF">
        <w:t>.</w:t>
      </w:r>
    </w:p>
    <w:p w:rsidR="0077637A" w:rsidRDefault="0077637A" w:rsidP="001F68FF">
      <w:pPr>
        <w:spacing w:line="32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1F68FF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Default="0077637A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 xml:space="preserve">, mail: </w:t>
      </w:r>
      <w:hyperlink r:id="rId8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1F68FF">
      <w:pPr>
        <w:numPr>
          <w:ilvl w:val="0"/>
          <w:numId w:val="5"/>
        </w:numPr>
        <w:spacing w:line="320" w:lineRule="exact"/>
        <w:ind w:left="850" w:hanging="850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77637A" w:rsidRDefault="0077637A" w:rsidP="001F68FF">
      <w:pPr>
        <w:spacing w:line="320" w:lineRule="exact"/>
        <w:ind w:left="1418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ED0F10" w:rsidRPr="00ED0F10" w:rsidRDefault="0077637A" w:rsidP="001F68FF">
      <w:pPr>
        <w:spacing w:line="320" w:lineRule="exact"/>
        <w:ind w:left="1418" w:hanging="568"/>
        <w:jc w:val="both"/>
      </w:pPr>
      <w:r>
        <w:t>b)</w:t>
      </w:r>
      <w:r>
        <w:tab/>
      </w:r>
      <w:r w:rsidR="00ED0F10" w:rsidRPr="00ED0F10">
        <w:t xml:space="preserve">Wykonawca musi wykazać, iż w okresie ostatnich 3 lat przed upływem terminu składania ofert, a jeżeli okres prowadzenia działalności jest krótszy - w tym okresie, wykonał lub wykonuje co najmniej 2 usługi w zakresie transmisji danych oraz 2 usługi polegające na dzierżawie włókien. </w:t>
      </w:r>
    </w:p>
    <w:p w:rsidR="00ED0F10" w:rsidRPr="00ED0F10" w:rsidRDefault="00ED0F10" w:rsidP="001F68FF">
      <w:pPr>
        <w:spacing w:line="320" w:lineRule="exact"/>
        <w:ind w:left="1418" w:hanging="568"/>
        <w:jc w:val="both"/>
      </w:pPr>
      <w:r w:rsidRPr="00ED0F10">
        <w:tab/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>wykaz wykonanych usług, w okresie ostatnich trzech lat przed upływem terminu składania ofert, a jeżeli okres prowadzenia działalności jest krótszy – w tym okresie, wraz z podaniem ich wartości, przedmiotu, dat wykonania i</w:t>
      </w:r>
      <w:r w:rsidR="00D51C8F">
        <w:t> </w:t>
      </w:r>
      <w:r w:rsidRPr="00ED0F10">
        <w:t>podmiotów, na rzecz których usługi zostały wykonane, oraz załączeniem dowodów, czy zostały wykonane lub są wykonywane należycie - zgodnie z</w:t>
      </w:r>
      <w:r w:rsidR="00D51C8F"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77637A" w:rsidRDefault="00D51C8F" w:rsidP="001F68FF">
      <w:pPr>
        <w:spacing w:line="320" w:lineRule="exact"/>
        <w:ind w:left="1418" w:hanging="568"/>
        <w:jc w:val="both"/>
        <w:rPr>
          <w:sz w:val="22"/>
          <w:szCs w:val="22"/>
        </w:rPr>
      </w:pPr>
      <w:r>
        <w:t>c)</w:t>
      </w:r>
      <w:r w:rsidR="00ED0F10" w:rsidRPr="00ED0F10">
        <w:tab/>
        <w:t xml:space="preserve">Wykonawca musi złożyć wraz z ofertą kopie potwierdzone za zgodność z oryginałem zaświadczenia niezależnych podmiotów zajmujących się poświadczaniem zgodności działań </w:t>
      </w:r>
      <w:r w:rsidR="00383A23" w:rsidRPr="00372AD5">
        <w:t>W</w:t>
      </w:r>
      <w:r w:rsidR="00ED0F10" w:rsidRPr="00372AD5">
        <w:t>ykonawcy</w:t>
      </w:r>
      <w:r w:rsidR="00ED0F10" w:rsidRPr="00ED0F10">
        <w:t xml:space="preserve"> z normami jakościowymi w zakresie potwierdzającym stosowanie norm: PN EN ISO 9001:2015-10 lub równoważnych.</w:t>
      </w:r>
    </w:p>
    <w:p w:rsidR="0077637A" w:rsidRDefault="0077637A" w:rsidP="00F5399D">
      <w:pPr>
        <w:spacing w:line="32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prowadzonej działalności związanej z przedmiotem zamówienia, na kwotę nie mniejszą niż </w:t>
      </w:r>
      <w:r w:rsidR="001F68FF">
        <w:rPr>
          <w:sz w:val="22"/>
          <w:szCs w:val="22"/>
        </w:rPr>
        <w:t>5</w:t>
      </w:r>
      <w:r w:rsidRPr="004324F2">
        <w:rPr>
          <w:sz w:val="22"/>
          <w:szCs w:val="22"/>
        </w:rPr>
        <w:t>00 000 zł.</w:t>
      </w:r>
    </w:p>
    <w:p w:rsidR="0077637A" w:rsidRPr="0058097E" w:rsidRDefault="0077637A" w:rsidP="00F5399D">
      <w:pPr>
        <w:spacing w:line="320" w:lineRule="exact"/>
        <w:ind w:left="1409" w:hanging="558"/>
        <w:jc w:val="both"/>
        <w:rPr>
          <w:sz w:val="22"/>
          <w:szCs w:val="22"/>
        </w:rPr>
      </w:pPr>
      <w:r>
        <w:t>e)</w:t>
      </w:r>
      <w:r>
        <w:tab/>
        <w:t>P</w:t>
      </w:r>
      <w:r w:rsidRPr="000C7591">
        <w:t>ełnomocnictw</w:t>
      </w:r>
      <w:r>
        <w:t>o</w:t>
      </w:r>
      <w:r w:rsidRPr="000C7591">
        <w:t xml:space="preserve"> do reprezentowania wykonawcy, jeśli nie wynika to z innych dokumentów dołączonych do </w:t>
      </w:r>
      <w:r w:rsidR="00D51C8F">
        <w:t>zapytania ofertowego</w:t>
      </w:r>
      <w: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Default="0077637A" w:rsidP="00F5399D">
      <w:pPr>
        <w:pStyle w:val="Stopka"/>
        <w:tabs>
          <w:tab w:val="clear" w:pos="4536"/>
        </w:tabs>
        <w:spacing w:line="32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</w:t>
      </w:r>
      <w:r>
        <w:t xml:space="preserve"> w okresach miesięcznych.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="007A10E1">
        <w:t>30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77637A" w:rsidP="00F5399D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132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</w:p>
    <w:p w:rsidR="0077637A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995CD3">
      <w:pPr>
        <w:pStyle w:val="Akapitzlist1"/>
        <w:numPr>
          <w:ilvl w:val="0"/>
          <w:numId w:val="6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spacing w:line="32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371E1A">
        <w:rPr>
          <w:rFonts w:ascii="Times New Roman" w:hAnsi="Times New Roman"/>
          <w:b/>
          <w:u w:val="single"/>
        </w:rPr>
        <w:t>10</w:t>
      </w:r>
      <w:r w:rsidRPr="00945D4F">
        <w:rPr>
          <w:rFonts w:ascii="Times New Roman" w:hAnsi="Times New Roman"/>
          <w:b/>
          <w:u w:val="single"/>
        </w:rPr>
        <w:t>.0</w:t>
      </w:r>
      <w:r w:rsidR="00371E1A">
        <w:rPr>
          <w:rFonts w:ascii="Times New Roman" w:hAnsi="Times New Roman"/>
          <w:b/>
          <w:u w:val="single"/>
        </w:rPr>
        <w:t>3</w:t>
      </w:r>
      <w:bookmarkStart w:id="0" w:name="_GoBack"/>
      <w:bookmarkEnd w:id="0"/>
      <w:r w:rsidRPr="00945D4F">
        <w:rPr>
          <w:rFonts w:ascii="Times New Roman" w:hAnsi="Times New Roman"/>
          <w:b/>
          <w:u w:val="single"/>
        </w:rPr>
        <w:t>.2016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Katowice,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25 85 997;</w:t>
      </w:r>
    </w:p>
    <w:p w:rsidR="005454FC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9" w:history="1">
        <w:r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995CD3">
      <w:pPr>
        <w:pStyle w:val="Akapitzlist1"/>
        <w:numPr>
          <w:ilvl w:val="0"/>
          <w:numId w:val="28"/>
        </w:numPr>
        <w:spacing w:after="0" w:line="32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77637A" w:rsidRPr="00766602" w:rsidRDefault="005454FC" w:rsidP="00995CD3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77637A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01.0</w:t>
      </w:r>
      <w:r w:rsidR="001A4CD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.2016 r. – </w:t>
      </w:r>
      <w:r w:rsidR="001A4CDA">
        <w:rPr>
          <w:rFonts w:ascii="Times New Roman" w:hAnsi="Times New Roman"/>
        </w:rPr>
        <w:t>31</w:t>
      </w:r>
      <w:r>
        <w:rPr>
          <w:rFonts w:ascii="Times New Roman" w:hAnsi="Times New Roman"/>
        </w:rPr>
        <w:t>.0</w:t>
      </w:r>
      <w:r w:rsidR="001A4CDA">
        <w:rPr>
          <w:rFonts w:ascii="Times New Roman" w:hAnsi="Times New Roman"/>
        </w:rPr>
        <w:t>3</w:t>
      </w:r>
      <w:r>
        <w:rPr>
          <w:rFonts w:ascii="Times New Roman" w:hAnsi="Times New Roman"/>
        </w:rPr>
        <w:t>.201</w:t>
      </w:r>
      <w:r w:rsidR="00054A5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r.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054A5D" w:rsidRDefault="00054A5D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wykonanych prac</w:t>
      </w:r>
    </w:p>
    <w:p w:rsidR="0077637A" w:rsidRDefault="0077637A" w:rsidP="00995CD3">
      <w:pPr>
        <w:pStyle w:val="Akapitzlist1"/>
        <w:numPr>
          <w:ilvl w:val="3"/>
          <w:numId w:val="2"/>
        </w:numPr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umowy.</w:t>
      </w:r>
    </w:p>
    <w:p w:rsidR="001F68FF" w:rsidRDefault="001F68FF" w:rsidP="001F68FF">
      <w:pPr>
        <w:pStyle w:val="Akapitzlist1"/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1F68FF">
        <w:rPr>
          <w:rFonts w:ascii="Times New Roman" w:hAnsi="Times New Roman"/>
        </w:rPr>
        <w:t>Schemat zapewnienia transmisji dla Głównego Instytutu Górnictwa</w:t>
      </w:r>
    </w:p>
    <w:p w:rsidR="001F68FF" w:rsidRPr="00766602" w:rsidRDefault="001F68FF" w:rsidP="001F68FF">
      <w:pPr>
        <w:pStyle w:val="Akapitzlist1"/>
        <w:spacing w:after="0" w:line="32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937C4F" w:rsidRPr="00937C4F">
        <w:rPr>
          <w:rFonts w:ascii="Times New Roman" w:hAnsi="Times New Roman"/>
        </w:rPr>
        <w:t>Schemat rozwinięty kabla światłowodowego – odcinek B</w:t>
      </w:r>
    </w:p>
    <w:p w:rsidR="00937C4F" w:rsidRDefault="00937C4F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5454FC" w:rsidRDefault="005454FC" w:rsidP="005454FC">
      <w:pPr>
        <w:widowControl w:val="0"/>
        <w:ind w:left="720"/>
        <w:jc w:val="both"/>
        <w:rPr>
          <w:b/>
          <w:bCs/>
        </w:rPr>
      </w:pPr>
      <w:r w:rsidRPr="005454FC">
        <w:rPr>
          <w:b/>
          <w:bCs/>
        </w:rPr>
        <w:t>Uruchomienie i udostępnienie łącza światłowodowego między GIG Katowice a</w:t>
      </w:r>
      <w:r>
        <w:rPr>
          <w:b/>
          <w:bCs/>
        </w:rPr>
        <w:t> </w:t>
      </w:r>
      <w:r w:rsidRPr="005454FC">
        <w:rPr>
          <w:b/>
          <w:bCs/>
        </w:rPr>
        <w:t>KD „Barbara” Mikołów</w:t>
      </w:r>
    </w:p>
    <w:p w:rsidR="005454FC" w:rsidRPr="005454FC" w:rsidRDefault="005454FC" w:rsidP="00995CD3">
      <w:pPr>
        <w:numPr>
          <w:ilvl w:val="3"/>
          <w:numId w:val="29"/>
        </w:numPr>
        <w:ind w:left="709" w:hanging="709"/>
        <w:jc w:val="both"/>
      </w:pPr>
      <w:r w:rsidRPr="00D13B67">
        <w:t xml:space="preserve">Niniejszym oferujemy </w:t>
      </w:r>
      <w:r w:rsidR="003B2ADC" w:rsidRPr="00D13B67">
        <w:t xml:space="preserve">łączną </w:t>
      </w:r>
      <w:r w:rsidRPr="00D13B67">
        <w:rPr>
          <w:bCs/>
        </w:rPr>
        <w:t>cenę</w:t>
      </w:r>
      <w:r w:rsidR="003B2ADC" w:rsidRPr="00D13B67">
        <w:rPr>
          <w:bCs/>
        </w:rPr>
        <w:t xml:space="preserve"> za uruchomienie i udostępnienie na 12 miesięcy łącza światłowodowego</w:t>
      </w:r>
      <w:r w:rsidRPr="00D13B67">
        <w:t>,</w:t>
      </w:r>
      <w:r w:rsidRPr="005454FC">
        <w:t xml:space="preserve">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5454FC" w:rsidRDefault="005454FC" w:rsidP="005454FC">
      <w:pPr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5454FC">
      <w:pPr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5454FC" w:rsidRPr="005454FC" w:rsidRDefault="005454FC" w:rsidP="005454FC">
      <w:pPr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5454FC" w:rsidRDefault="005454FC" w:rsidP="005454FC">
      <w:pPr>
        <w:ind w:left="1080" w:hanging="371"/>
        <w:jc w:val="both"/>
      </w:pPr>
      <w:r w:rsidRPr="005454FC">
        <w:t>-</w:t>
      </w:r>
      <w:r w:rsidRPr="005454FC">
        <w:tab/>
        <w:t>wykaz usług</w:t>
      </w:r>
      <w:r w:rsidR="00BA4C4A" w:rsidRPr="00BA4C4A">
        <w:t xml:space="preserve"> </w:t>
      </w:r>
      <w:r w:rsidR="00BA4C4A">
        <w:t xml:space="preserve">z </w:t>
      </w:r>
      <w:r w:rsidR="00BA4C4A" w:rsidRPr="00BA4C4A">
        <w:t xml:space="preserve">załączeniem dowodów, czy </w:t>
      </w:r>
      <w:r w:rsidR="00BA4C4A">
        <w:t xml:space="preserve">usługi </w:t>
      </w:r>
      <w:r w:rsidR="00BA4C4A" w:rsidRPr="00BA4C4A">
        <w:t>zostały wykonane lub są wykonywane należycie</w:t>
      </w:r>
    </w:p>
    <w:p w:rsidR="005454FC" w:rsidRPr="005454FC" w:rsidRDefault="005454FC" w:rsidP="005454FC">
      <w:pPr>
        <w:ind w:left="1080" w:hanging="371"/>
        <w:jc w:val="both"/>
      </w:pPr>
      <w:r>
        <w:t>-</w:t>
      </w:r>
      <w:r>
        <w:tab/>
        <w:t>kopia polisy OC</w:t>
      </w:r>
    </w:p>
    <w:p w:rsidR="005454FC" w:rsidRPr="005454FC" w:rsidRDefault="005454FC" w:rsidP="005454FC">
      <w:pPr>
        <w:ind w:left="1080" w:hanging="371"/>
        <w:jc w:val="both"/>
      </w:pPr>
      <w:r w:rsidRPr="005454FC">
        <w:t>-</w:t>
      </w:r>
      <w:r w:rsidRPr="005454FC">
        <w:tab/>
        <w:t xml:space="preserve">kopie certyfikatów ISO 9001; 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77637A" w:rsidRDefault="005454FC" w:rsidP="005454FC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77637A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r w:rsidR="0077637A" w:rsidRPr="00BE0FB9">
        <w:rPr>
          <w:i/>
          <w:sz w:val="18"/>
          <w:szCs w:val="18"/>
        </w:rPr>
        <w:t xml:space="preserve"> )</w:t>
      </w:r>
    </w:p>
    <w:p w:rsidR="006B22C4" w:rsidRPr="00BA4C4A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</w:pPr>
      <w:r w:rsidRPr="00BA4C4A">
        <w:t xml:space="preserve">Załącznik nr 2 </w:t>
      </w:r>
      <w:r w:rsidRPr="00BA4C4A">
        <w:rPr>
          <w:bCs/>
        </w:rPr>
        <w:t>do Zapytania ofertowego</w:t>
      </w:r>
    </w:p>
    <w:p w:rsidR="006B22C4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67233">
        <w:t>...........................................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Pieczątka firmowa Wykonawcy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/Imię i Nazwisko Wykonawcy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6B22C4" w:rsidRPr="00D67233" w:rsidRDefault="006B22C4" w:rsidP="006B22C4">
      <w:pPr>
        <w:spacing w:line="360" w:lineRule="auto"/>
        <w:jc w:val="center"/>
        <w:rPr>
          <w:b/>
        </w:rPr>
      </w:pPr>
      <w:r w:rsidRPr="00D67233">
        <w:rPr>
          <w:b/>
        </w:rPr>
        <w:t>Doświadczenie zawodowe - wykaz usług</w:t>
      </w:r>
    </w:p>
    <w:p w:rsidR="006B22C4" w:rsidRPr="00D67233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6B22C4" w:rsidRPr="002428C1" w:rsidRDefault="006B22C4" w:rsidP="006B22C4">
      <w:pPr>
        <w:spacing w:line="320" w:lineRule="exact"/>
        <w:jc w:val="both"/>
        <w:rPr>
          <w:b/>
        </w:rPr>
      </w:pPr>
      <w:r w:rsidRPr="002428C1">
        <w:t xml:space="preserve">Składając ofertę w </w:t>
      </w:r>
      <w:r>
        <w:t>zapytaniu</w:t>
      </w:r>
      <w:r w:rsidRPr="002428C1">
        <w:t xml:space="preserve"> na: </w:t>
      </w:r>
      <w:r w:rsidR="00BA4C4A" w:rsidRPr="00BA4C4A">
        <w:rPr>
          <w:b/>
          <w:bCs/>
        </w:rPr>
        <w:t>Uruchomienie i udostępnienie łącza światłowodowego między GIG Katowice a KD „Barbara” Mikołów</w:t>
      </w:r>
    </w:p>
    <w:p w:rsidR="006B22C4" w:rsidRPr="002428C1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20" w:lineRule="exact"/>
        <w:ind w:right="74"/>
        <w:jc w:val="both"/>
      </w:pPr>
      <w:r w:rsidRPr="002428C1">
        <w:t xml:space="preserve">przedkładam/y wykaz wykonanych usług w okresie ostatnich trzech lat przed upływem terminu składania ofert, a jeżeli okres prowadzenia działalności jest krótszy </w:t>
      </w:r>
      <w:r>
        <w:t>–</w:t>
      </w:r>
      <w:r w:rsidRPr="002428C1">
        <w:t xml:space="preserve"> w</w:t>
      </w:r>
      <w:r>
        <w:t> </w:t>
      </w:r>
      <w:r w:rsidRPr="002428C1">
        <w:t>tym okresie, wraz z podaniem ich wartości, przedmiotu, dat wykonania i podmiotów, na rzecz których usługi zostały wykonane, oraz załączeniem dowodów, czy zostały wykonane należycie.</w:t>
      </w:r>
    </w:p>
    <w:p w:rsidR="006B22C4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p w:rsidR="006B22C4" w:rsidRPr="00D67233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6B22C4" w:rsidRPr="00D67233" w:rsidTr="0004534B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Inwestor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Rodzaj wykonanych usług potwierdzających spełnienie warunków udziału w postępowaniu określonych w  SIWZ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Wartość usług </w:t>
            </w: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z podatkiem VAT,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Data wykonania usług:</w:t>
            </w: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AF38FE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38FE" w:rsidRPr="00D67233" w:rsidRDefault="00AF38FE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</w:tbl>
    <w:p w:rsidR="006B22C4" w:rsidRPr="00D67233" w:rsidRDefault="006B22C4" w:rsidP="006B22C4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6B22C4" w:rsidRPr="00D67233" w:rsidRDefault="006B22C4" w:rsidP="006B22C4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BA4C4A" w:rsidRPr="00D67233" w:rsidRDefault="00BA4C4A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67233">
        <w:t>....................................... , dnia .......................</w:t>
      </w:r>
      <w:r w:rsidRPr="00D67233">
        <w:tab/>
      </w:r>
      <w:r w:rsidRPr="00D67233">
        <w:tab/>
        <w:t>......................................................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  <w:r w:rsidRPr="00D67233">
        <w:rPr>
          <w:sz w:val="18"/>
          <w:szCs w:val="18"/>
        </w:rPr>
        <w:t>Podpis wraz z pieczęcią osoby uprawnionej do reprezentowania Wykonawcy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</w:p>
    <w:p w:rsidR="006B22C4" w:rsidRDefault="006B22C4" w:rsidP="008B546D">
      <w:pPr>
        <w:ind w:left="3540" w:firstLine="708"/>
        <w:jc w:val="right"/>
      </w:pPr>
    </w:p>
    <w:p w:rsidR="006B22C4" w:rsidRDefault="006B22C4" w:rsidP="008B546D">
      <w:pPr>
        <w:ind w:left="3540" w:firstLine="708"/>
        <w:jc w:val="right"/>
      </w:pPr>
    </w:p>
    <w:p w:rsidR="006B22C4" w:rsidRDefault="006B22C4" w:rsidP="008B546D">
      <w:pPr>
        <w:ind w:left="3540" w:firstLine="708"/>
        <w:jc w:val="right"/>
      </w:pPr>
    </w:p>
    <w:p w:rsidR="0077637A" w:rsidRPr="008B546D" w:rsidRDefault="0077637A" w:rsidP="008B546D">
      <w:pPr>
        <w:ind w:left="3540" w:firstLine="708"/>
        <w:jc w:val="right"/>
      </w:pPr>
      <w:r w:rsidRPr="008B546D">
        <w:t xml:space="preserve">Załącznik nr </w:t>
      </w:r>
      <w:r w:rsidR="00BA4C4A">
        <w:t>3</w:t>
      </w:r>
      <w:r w:rsidRPr="008B546D">
        <w:t xml:space="preserve"> do zapytania ofertowego</w:t>
      </w:r>
    </w:p>
    <w:p w:rsidR="0077637A" w:rsidRPr="008B546D" w:rsidRDefault="0077637A" w:rsidP="008B546D">
      <w:pPr>
        <w:spacing w:line="240" w:lineRule="exact"/>
        <w:contextualSpacing/>
        <w:jc w:val="right"/>
        <w:rPr>
          <w:b/>
        </w:rPr>
      </w:pPr>
    </w:p>
    <w:p w:rsidR="00054A5D" w:rsidRPr="00054A5D" w:rsidRDefault="00054A5D" w:rsidP="00054A5D">
      <w:pPr>
        <w:jc w:val="right"/>
        <w:rPr>
          <w:sz w:val="16"/>
          <w:szCs w:val="16"/>
        </w:rPr>
      </w:pPr>
    </w:p>
    <w:p w:rsidR="00054A5D" w:rsidRPr="00054A5D" w:rsidRDefault="00054A5D" w:rsidP="00054A5D">
      <w:pPr>
        <w:ind w:left="284"/>
        <w:jc w:val="center"/>
        <w:rPr>
          <w:b/>
          <w:sz w:val="32"/>
        </w:rPr>
      </w:pPr>
      <w:bookmarkStart w:id="1" w:name="_Toc301424990"/>
      <w:bookmarkStart w:id="2" w:name="_Toc301849656"/>
      <w:bookmarkStart w:id="3" w:name="_Toc304901286"/>
      <w:r w:rsidRPr="00054A5D">
        <w:rPr>
          <w:b/>
          <w:sz w:val="32"/>
        </w:rPr>
        <w:t>UMOWA nr .................</w:t>
      </w:r>
    </w:p>
    <w:p w:rsidR="00054A5D" w:rsidRPr="00054A5D" w:rsidRDefault="00054A5D" w:rsidP="00054A5D">
      <w:pPr>
        <w:ind w:left="284"/>
        <w:jc w:val="center"/>
        <w:rPr>
          <w:sz w:val="32"/>
        </w:rPr>
      </w:pPr>
    </w:p>
    <w:p w:rsidR="00054A5D" w:rsidRPr="00054A5D" w:rsidRDefault="00054A5D" w:rsidP="00995CD3">
      <w:pPr>
        <w:widowControl w:val="0"/>
        <w:suppressAutoHyphens/>
        <w:spacing w:line="280" w:lineRule="exact"/>
        <w:jc w:val="both"/>
      </w:pPr>
      <w:r w:rsidRPr="00054A5D">
        <w:t>Zawarta w dniu</w:t>
      </w:r>
      <w:r w:rsidRPr="00054A5D">
        <w:rPr>
          <w:b/>
        </w:rPr>
        <w:t xml:space="preserve"> </w:t>
      </w:r>
      <w:r w:rsidRPr="00054A5D">
        <w:rPr>
          <w:b/>
          <w:color w:val="0000FF"/>
        </w:rPr>
        <w:t>..............</w:t>
      </w:r>
      <w:r w:rsidRPr="00054A5D">
        <w:rPr>
          <w:b/>
        </w:rPr>
        <w:t>.</w:t>
      </w:r>
      <w:r w:rsidRPr="00054A5D">
        <w:t xml:space="preserve"> w Katowicach pomiędzy </w:t>
      </w:r>
      <w:r w:rsidRPr="00054A5D">
        <w:rPr>
          <w:b/>
        </w:rPr>
        <w:t>Głównym Instytutem Górnictwa</w:t>
      </w:r>
      <w:r w:rsidRPr="00054A5D">
        <w:t xml:space="preserve"> </w:t>
      </w:r>
      <w:r w:rsidRPr="00054A5D">
        <w:br/>
        <w:t>w Katowicach, Plac Gwarków 1,</w:t>
      </w:r>
      <w:r w:rsidRPr="00054A5D">
        <w:rPr>
          <w:bCs/>
        </w:rPr>
        <w:t xml:space="preserve"> zarejestrowanym w Sądzie Rejonowym Katowice – Wschód w Katowicach, Wydział VIII Gospodarczy Krajowego Rejestru Sądowego pod numerem KRS 0000090660, </w:t>
      </w:r>
      <w:r w:rsidRPr="00054A5D">
        <w:t>zwanym dalej „</w:t>
      </w:r>
      <w:r w:rsidRPr="00054A5D">
        <w:rPr>
          <w:b/>
        </w:rPr>
        <w:t>Zamawiającym</w:t>
      </w:r>
      <w:r w:rsidRPr="00054A5D">
        <w:t xml:space="preserve">”, reprezentowanym przez: 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1. .....................................................................................................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rPr>
          <w:b/>
        </w:rPr>
        <w:t>2. .....................................................................................................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a</w:t>
      </w:r>
      <w:r w:rsidRPr="00054A5D">
        <w:br/>
        <w:t xml:space="preserve">.................................................................... reprezentowanym przez: 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  <w:r w:rsidRPr="00054A5D">
        <w:rPr>
          <w:b/>
        </w:rPr>
        <w:t>......................................................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rPr>
          <w:bCs/>
        </w:rPr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rPr>
          <w:bCs/>
        </w:rPr>
        <w:t>………………………………………………………………………………………………….</w:t>
      </w:r>
    </w:p>
    <w:p w:rsidR="00054A5D" w:rsidRPr="00054A5D" w:rsidRDefault="00054A5D" w:rsidP="00995CD3">
      <w:pPr>
        <w:spacing w:line="280" w:lineRule="exact"/>
        <w:jc w:val="both"/>
        <w:rPr>
          <w:bCs/>
        </w:rPr>
      </w:pPr>
    </w:p>
    <w:p w:rsidR="00054A5D" w:rsidRPr="00054A5D" w:rsidRDefault="00054A5D" w:rsidP="00995CD3">
      <w:pPr>
        <w:spacing w:line="280" w:lineRule="exact"/>
        <w:rPr>
          <w:b/>
        </w:rPr>
      </w:pPr>
      <w:r w:rsidRPr="00054A5D">
        <w:t>zwanym dalej „</w:t>
      </w:r>
      <w:r w:rsidRPr="00054A5D">
        <w:rPr>
          <w:b/>
        </w:rPr>
        <w:t>Wykonawcą”.</w:t>
      </w:r>
    </w:p>
    <w:p w:rsidR="00054A5D" w:rsidRPr="00054A5D" w:rsidRDefault="00054A5D" w:rsidP="00995CD3">
      <w:pPr>
        <w:spacing w:line="280" w:lineRule="exact"/>
        <w:rPr>
          <w:b/>
          <w:i/>
        </w:rPr>
      </w:pPr>
    </w:p>
    <w:p w:rsidR="00054A5D" w:rsidRPr="00054A5D" w:rsidRDefault="00054A5D" w:rsidP="00995CD3">
      <w:pPr>
        <w:spacing w:line="280" w:lineRule="exact"/>
        <w:jc w:val="both"/>
      </w:pPr>
      <w:r w:rsidRPr="00054A5D">
        <w:rPr>
          <w:bCs/>
        </w:rPr>
        <w:t>niniejszej umowie</w:t>
      </w:r>
      <w:r w:rsidRPr="00054A5D">
        <w:t xml:space="preserve"> </w:t>
      </w:r>
      <w:r w:rsidRPr="00054A5D">
        <w:rPr>
          <w:bCs/>
          <w:iCs/>
        </w:rPr>
        <w:t>nadaje się następującą treść</w:t>
      </w:r>
      <w:r w:rsidRPr="00054A5D">
        <w:t>:</w:t>
      </w:r>
    </w:p>
    <w:p w:rsidR="00054A5D" w:rsidRPr="00054A5D" w:rsidRDefault="00054A5D" w:rsidP="00995CD3">
      <w:pPr>
        <w:spacing w:line="280" w:lineRule="exact"/>
        <w:jc w:val="both"/>
        <w:rPr>
          <w:bCs/>
          <w:color w:val="0000FF"/>
        </w:rPr>
      </w:pPr>
    </w:p>
    <w:p w:rsidR="00054A5D" w:rsidRPr="00054A5D" w:rsidRDefault="00054A5D" w:rsidP="00054A5D">
      <w:pPr>
        <w:spacing w:line="400" w:lineRule="exact"/>
        <w:jc w:val="center"/>
        <w:rPr>
          <w:b/>
          <w:sz w:val="32"/>
          <w:szCs w:val="32"/>
        </w:rPr>
      </w:pPr>
      <w:r w:rsidRPr="00054A5D">
        <w:rPr>
          <w:b/>
          <w:bCs/>
          <w:sz w:val="32"/>
          <w:szCs w:val="32"/>
        </w:rPr>
        <w:t>Uruchomienie i udostępnienie</w:t>
      </w:r>
      <w:r w:rsidRPr="00054A5D">
        <w:rPr>
          <w:b/>
          <w:sz w:val="32"/>
          <w:szCs w:val="32"/>
        </w:rPr>
        <w:t xml:space="preserve"> łącza światłowodowego między GIG Katowice a KD „Barbara” Mikołów</w:t>
      </w:r>
    </w:p>
    <w:p w:rsidR="00054A5D" w:rsidRPr="00054A5D" w:rsidRDefault="00054A5D" w:rsidP="00054A5D">
      <w:pPr>
        <w:jc w:val="center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</w:t>
      </w:r>
    </w:p>
    <w:p w:rsidR="00054A5D" w:rsidRPr="00054A5D" w:rsidRDefault="00054A5D" w:rsidP="00995CD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Wykonawca zobowiązuje się do uruchomienia i dzierżawy łącza światłowodowego na rzecz Zamawiającego, zwanych dalej „</w:t>
      </w:r>
      <w:r w:rsidRPr="00054A5D">
        <w:rPr>
          <w:b/>
        </w:rPr>
        <w:t>przedmiotem umowy”</w:t>
      </w:r>
      <w:r w:rsidRPr="00054A5D">
        <w:t>, zgodnie z założeniami, które stanowią integralną część niniejszej umowy.</w:t>
      </w:r>
    </w:p>
    <w:p w:rsidR="00054A5D" w:rsidRPr="00054A5D" w:rsidRDefault="00054A5D" w:rsidP="00995CD3">
      <w:pPr>
        <w:numPr>
          <w:ilvl w:val="0"/>
          <w:numId w:val="15"/>
        </w:numPr>
        <w:spacing w:line="280" w:lineRule="exact"/>
        <w:jc w:val="both"/>
      </w:pPr>
      <w:r w:rsidRPr="00054A5D">
        <w:t>Łącze światłowodowe dla GIG będzie zestawiane między następującymi lokalizacjami:</w:t>
      </w:r>
    </w:p>
    <w:p w:rsidR="00054A5D" w:rsidRPr="00054A5D" w:rsidRDefault="00054A5D" w:rsidP="00995CD3">
      <w:pPr>
        <w:numPr>
          <w:ilvl w:val="0"/>
          <w:numId w:val="23"/>
        </w:numPr>
        <w:tabs>
          <w:tab w:val="num" w:pos="1724"/>
        </w:tabs>
        <w:spacing w:line="280" w:lineRule="exact"/>
        <w:ind w:left="720"/>
        <w:jc w:val="both"/>
        <w:rPr>
          <w:snapToGrid w:val="0"/>
        </w:rPr>
      </w:pPr>
      <w:r w:rsidRPr="00054A5D">
        <w:rPr>
          <w:snapToGrid w:val="0"/>
        </w:rPr>
        <w:t>Główny Instytut Górnictwa, Pl. Gwarków 1, 40-166 Katowice;</w:t>
      </w:r>
    </w:p>
    <w:p w:rsidR="00054A5D" w:rsidRPr="00054A5D" w:rsidRDefault="00054A5D" w:rsidP="00995CD3">
      <w:pPr>
        <w:numPr>
          <w:ilvl w:val="0"/>
          <w:numId w:val="23"/>
        </w:numPr>
        <w:tabs>
          <w:tab w:val="num" w:pos="1724"/>
        </w:tabs>
        <w:spacing w:line="280" w:lineRule="exact"/>
        <w:ind w:left="720"/>
        <w:jc w:val="both"/>
        <w:rPr>
          <w:snapToGrid w:val="0"/>
        </w:rPr>
      </w:pPr>
      <w:r w:rsidRPr="00054A5D">
        <w:rPr>
          <w:snapToGrid w:val="0"/>
        </w:rPr>
        <w:t>Kopalnia Doświadczalna „Barbara”, ul. Podleska 72, 43-190 Mikołów.</w:t>
      </w:r>
    </w:p>
    <w:p w:rsidR="00054A5D" w:rsidRPr="00054A5D" w:rsidRDefault="00054A5D" w:rsidP="00995CD3">
      <w:pPr>
        <w:numPr>
          <w:ilvl w:val="0"/>
          <w:numId w:val="15"/>
        </w:numPr>
        <w:spacing w:line="280" w:lineRule="exact"/>
      </w:pPr>
      <w:r w:rsidRPr="00054A5D">
        <w:t>Światłowodowe fizyczne łącze, o którym mowa w pkt. 2 ma się składać z dwóch odcinków:</w:t>
      </w:r>
    </w:p>
    <w:p w:rsidR="00054A5D" w:rsidRPr="00054A5D" w:rsidRDefault="00054A5D" w:rsidP="00995CD3">
      <w:pPr>
        <w:tabs>
          <w:tab w:val="num" w:pos="1065"/>
        </w:tabs>
        <w:spacing w:line="280" w:lineRule="exact"/>
        <w:ind w:left="1080" w:hanging="720"/>
      </w:pPr>
      <w:r w:rsidRPr="00054A5D">
        <w:t>-</w:t>
      </w:r>
      <w:r w:rsidRPr="00054A5D">
        <w:tab/>
        <w:t>Odcinek A – odcinek łącza światłowodowego Katowice-Mikołów wydzierżawiany Głównemu Instytutowi Górnictwa</w:t>
      </w:r>
    </w:p>
    <w:p w:rsidR="00054A5D" w:rsidRPr="00054A5D" w:rsidRDefault="00054A5D" w:rsidP="00995CD3">
      <w:pPr>
        <w:tabs>
          <w:tab w:val="num" w:pos="1065"/>
        </w:tabs>
        <w:spacing w:line="280" w:lineRule="exact"/>
        <w:ind w:left="1080" w:hanging="720"/>
      </w:pPr>
      <w:r w:rsidRPr="00054A5D">
        <w:t>-</w:t>
      </w:r>
      <w:r w:rsidRPr="00054A5D">
        <w:tab/>
        <w:t>Odcinek B – odcinek łącza światłowodowego w Mikołowie będący we własności Głównego Instytutu Górnictwa.</w:t>
      </w:r>
    </w:p>
    <w:p w:rsidR="00054A5D" w:rsidRPr="00054A5D" w:rsidRDefault="00054A5D" w:rsidP="00995CD3">
      <w:pPr>
        <w:tabs>
          <w:tab w:val="num" w:pos="360"/>
        </w:tabs>
        <w:spacing w:line="280" w:lineRule="exact"/>
        <w:ind w:left="360" w:hanging="360"/>
      </w:pPr>
      <w:r w:rsidRPr="00054A5D">
        <w:t>4.</w:t>
      </w:r>
      <w:r w:rsidRPr="00054A5D">
        <w:tab/>
        <w:t>Punktem styku między dwoma odcinkami łącza będzie studnia teletechniczna w Mikołowie o współrzędnych geograficznych:</w:t>
      </w:r>
    </w:p>
    <w:p w:rsidR="00054A5D" w:rsidRPr="00054A5D" w:rsidRDefault="00054A5D" w:rsidP="00995CD3">
      <w:pPr>
        <w:tabs>
          <w:tab w:val="num" w:pos="1080"/>
        </w:tabs>
        <w:spacing w:line="280" w:lineRule="exact"/>
        <w:ind w:left="1080" w:hanging="720"/>
      </w:pPr>
      <w:r w:rsidRPr="00054A5D">
        <w:t>-</w:t>
      </w:r>
      <w:r w:rsidRPr="00054A5D">
        <w:tab/>
        <w:t>szerokość geograficzna: 50  10.79042271;</w:t>
      </w:r>
    </w:p>
    <w:p w:rsidR="00054A5D" w:rsidRPr="00054A5D" w:rsidRDefault="00054A5D" w:rsidP="00995CD3">
      <w:pPr>
        <w:tabs>
          <w:tab w:val="num" w:pos="1080"/>
        </w:tabs>
        <w:spacing w:line="280" w:lineRule="exact"/>
        <w:ind w:left="1080" w:hanging="720"/>
      </w:pPr>
      <w:r w:rsidRPr="00054A5D">
        <w:t>-</w:t>
      </w:r>
      <w:r w:rsidRPr="00054A5D">
        <w:tab/>
        <w:t>długość geograficzna: 18  54.27393397.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§2</w:t>
      </w:r>
    </w:p>
    <w:p w:rsidR="00054A5D" w:rsidRPr="00372AD5" w:rsidRDefault="00054A5D" w:rsidP="00995CD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0" w:lineRule="exact"/>
        <w:ind w:left="426" w:hanging="426"/>
        <w:jc w:val="both"/>
        <w:textAlignment w:val="baseline"/>
      </w:pPr>
      <w:r w:rsidRPr="00372AD5">
        <w:t>Termin uruchomienia łącza światłowodowego ustala się na najpóźniej do .....................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372AD5">
        <w:t>2.</w:t>
      </w:r>
      <w:r w:rsidRPr="00372AD5">
        <w:tab/>
        <w:t xml:space="preserve">Umowa dzierżawy łącza zostaje podpisana na okres </w:t>
      </w:r>
      <w:r w:rsidR="007A10E1" w:rsidRPr="00372AD5">
        <w:t>12</w:t>
      </w:r>
      <w:r w:rsidRPr="00372AD5">
        <w:t xml:space="preserve"> miesięcy od miesiąca następującego po miesiącu odbioru łącza światłowodowego przez Zamawiającego.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054A5D">
        <w:t>3.</w:t>
      </w:r>
      <w:r w:rsidRPr="00054A5D">
        <w:tab/>
        <w:t>Zamawiający może wypowiedzieć umowę w przypadku:</w:t>
      </w:r>
    </w:p>
    <w:p w:rsidR="00054A5D" w:rsidRPr="00054A5D" w:rsidRDefault="00054A5D" w:rsidP="00995CD3">
      <w:pPr>
        <w:numPr>
          <w:ilvl w:val="2"/>
          <w:numId w:val="16"/>
        </w:numPr>
        <w:tabs>
          <w:tab w:val="clear" w:pos="792"/>
        </w:tabs>
        <w:spacing w:line="280" w:lineRule="exact"/>
        <w:ind w:left="851" w:hanging="425"/>
        <w:jc w:val="both"/>
        <w:rPr>
          <w:snapToGrid w:val="0"/>
        </w:rPr>
      </w:pPr>
      <w:r w:rsidRPr="00054A5D">
        <w:rPr>
          <w:snapToGrid w:val="0"/>
        </w:rPr>
        <w:t>rażącego naruszenia warunków umowy przez Wykonawcę.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426" w:hanging="426"/>
        <w:jc w:val="both"/>
      </w:pPr>
      <w:r w:rsidRPr="00054A5D">
        <w:t>4.</w:t>
      </w:r>
      <w:r w:rsidRPr="00054A5D">
        <w:tab/>
        <w:t>Wykonawca może wypowiedzieć umowę dzierżawy w przypadku:</w:t>
      </w:r>
    </w:p>
    <w:p w:rsidR="00054A5D" w:rsidRPr="00054A5D" w:rsidRDefault="00054A5D" w:rsidP="00995CD3">
      <w:pPr>
        <w:numPr>
          <w:ilvl w:val="2"/>
          <w:numId w:val="17"/>
        </w:numPr>
        <w:tabs>
          <w:tab w:val="clear" w:pos="792"/>
          <w:tab w:val="left" w:pos="426"/>
        </w:tabs>
        <w:spacing w:line="280" w:lineRule="exact"/>
        <w:ind w:left="426" w:firstLine="0"/>
        <w:jc w:val="both"/>
        <w:rPr>
          <w:snapToGrid w:val="0"/>
        </w:rPr>
      </w:pPr>
      <w:r w:rsidRPr="00054A5D">
        <w:rPr>
          <w:snapToGrid w:val="0"/>
        </w:rPr>
        <w:t>rażącego naruszenia warunków umowy przez Zamawiającego,</w:t>
      </w:r>
    </w:p>
    <w:p w:rsidR="00054A5D" w:rsidRPr="00054A5D" w:rsidRDefault="00054A5D" w:rsidP="00995CD3">
      <w:pPr>
        <w:numPr>
          <w:ilvl w:val="2"/>
          <w:numId w:val="17"/>
        </w:numPr>
        <w:tabs>
          <w:tab w:val="clear" w:pos="792"/>
          <w:tab w:val="left" w:pos="426"/>
        </w:tabs>
        <w:spacing w:line="280" w:lineRule="exact"/>
        <w:ind w:left="426" w:firstLine="0"/>
        <w:jc w:val="both"/>
        <w:rPr>
          <w:snapToGrid w:val="0"/>
        </w:rPr>
      </w:pPr>
      <w:r w:rsidRPr="00054A5D">
        <w:rPr>
          <w:snapToGrid w:val="0"/>
        </w:rPr>
        <w:t xml:space="preserve">zwłoki w zapłacie czynszu za łącze przekraczającej okres </w:t>
      </w:r>
      <w:r w:rsidRPr="00054A5D">
        <w:rPr>
          <w:b/>
          <w:snapToGrid w:val="0"/>
        </w:rPr>
        <w:t>2</w:t>
      </w:r>
      <w:r w:rsidRPr="00054A5D">
        <w:rPr>
          <w:snapToGrid w:val="0"/>
        </w:rPr>
        <w:t xml:space="preserve"> (dwóch) kolejnych miesięcy.</w:t>
      </w:r>
    </w:p>
    <w:p w:rsidR="00054A5D" w:rsidRPr="00054A5D" w:rsidRDefault="00054A5D" w:rsidP="00995CD3">
      <w:pPr>
        <w:numPr>
          <w:ilvl w:val="0"/>
          <w:numId w:val="20"/>
        </w:numPr>
        <w:tabs>
          <w:tab w:val="left" w:pos="426"/>
        </w:tabs>
        <w:spacing w:line="280" w:lineRule="exact"/>
        <w:ind w:left="360"/>
        <w:jc w:val="both"/>
      </w:pPr>
      <w:r w:rsidRPr="00054A5D">
        <w:t xml:space="preserve">Okres wypowiedzenia umowy dla przypadków opisanych w pkt. 3 i 4 wynosi </w:t>
      </w:r>
      <w:r w:rsidRPr="00054A5D">
        <w:rPr>
          <w:b/>
        </w:rPr>
        <w:t>3</w:t>
      </w:r>
      <w:r w:rsidRPr="00054A5D">
        <w:t xml:space="preserve"> (trzy) miesiące.</w:t>
      </w:r>
    </w:p>
    <w:p w:rsidR="00054A5D" w:rsidRPr="00054A5D" w:rsidRDefault="00054A5D" w:rsidP="00995CD3">
      <w:pPr>
        <w:tabs>
          <w:tab w:val="left" w:pos="426"/>
        </w:tabs>
        <w:spacing w:line="280" w:lineRule="exact"/>
        <w:ind w:left="148" w:hanging="360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§3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 łączu fizycznym, o którym mowa w §1 Wykonawca zestawi łącza światłowodowe podstawowe oraz rezerwowe dla GIG.</w:t>
      </w:r>
    </w:p>
    <w:p w:rsidR="00054A5D" w:rsidRPr="00372AD5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 xml:space="preserve">Łącze światłowodowe podstawowe ma obejmować odcinki A i B i ma zostać zrealizowane w oparciu o dwa włókna światłowodowe </w:t>
      </w:r>
      <w:proofErr w:type="spellStart"/>
      <w:r w:rsidRPr="00054A5D">
        <w:t>jednomodowe</w:t>
      </w:r>
      <w:proofErr w:type="spellEnd"/>
      <w:r w:rsidRPr="00054A5D">
        <w:t xml:space="preserve"> zakończone zestawem urządzeń zamieniającym styk optyczny na styk Gigabit Ethernet w każdej ze wskazanych lokalizacji.</w:t>
      </w:r>
      <w:r w:rsidR="00476653">
        <w:t xml:space="preserve"> </w:t>
      </w:r>
      <w:r w:rsidR="00476653" w:rsidRPr="00372AD5">
        <w:t>Urządzenia muszą zapewniać redundantne połączenia z urządzeniami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na odcinku A podstawowe łącze światłowodowe o przepływności 1 </w:t>
      </w:r>
      <w:proofErr w:type="spellStart"/>
      <w:r w:rsidRPr="00054A5D">
        <w:t>Gb</w:t>
      </w:r>
      <w:proofErr w:type="spellEnd"/>
      <w:r w:rsidRPr="00054A5D">
        <w:t xml:space="preserve">/s i wydzierżawi 2 włókna światłowodowe </w:t>
      </w:r>
      <w:proofErr w:type="spellStart"/>
      <w:r w:rsidRPr="00054A5D">
        <w:t>jednomodowe</w:t>
      </w:r>
      <w:proofErr w:type="spellEnd"/>
      <w:r w:rsidRPr="00054A5D">
        <w:t xml:space="preserve"> od centralnego węzła sieci w Głównym Instytucie Górnictwa w Katowicach do studni teletechnicznej znajdującej się w Mikołowie.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na odcinku B podstawowe łącze o przepływności 1 </w:t>
      </w:r>
      <w:proofErr w:type="spellStart"/>
      <w:r w:rsidRPr="00054A5D">
        <w:t>Gb</w:t>
      </w:r>
      <w:proofErr w:type="spellEnd"/>
      <w:r w:rsidRPr="00054A5D">
        <w:t xml:space="preserve">/s w istniejącym kablu światłowodowym GIG z wykorzystaniem włókien światłowodowych </w:t>
      </w:r>
      <w:proofErr w:type="spellStart"/>
      <w:r w:rsidRPr="00054A5D">
        <w:t>jednomodowych</w:t>
      </w:r>
      <w:proofErr w:type="spellEnd"/>
      <w:r w:rsidRPr="00054A5D">
        <w:t xml:space="preserve"> będących we własności GIG od studni teletechnicznej posadowionej w Mikołowie do serwerowni KD Barbara oraz zapewni obsługę serwisową dla łącza.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Wykonawca zestawi rezerwowe łącze światłowodowe o minimalnej przepływności 100 </w:t>
      </w:r>
      <w:proofErr w:type="spellStart"/>
      <w:r w:rsidRPr="00054A5D">
        <w:t>Mb</w:t>
      </w:r>
      <w:proofErr w:type="spellEnd"/>
      <w:r w:rsidRPr="00054A5D">
        <w:t>/s (odcinki A+B) wraz z dzierżawą, montażem, uruchomieniem i konserwacją wszystkich niezbędnych nowych urządzeń oraz wykorzystaniem w 100% innego kabla jak dla łącza podstawowego i którego trasa ma co najmniej w 80% inny przebieg jak łącze podstawowe. Łącze rezerwowe ma być uruchomiane automatycznie w momencie awarii, bez konieczności ingerencji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Zarówno łącze dzierżawione, jak i łącze rezerwowe powinny zostać zakończone na jednym urządzeniu (np. typu przełącznik) pozwalającym na automatyczny wybór drogi transmisji danych. Wykonawca udostępnia wszystkie urządzenia w ramach opłat abonamentowych i odpowiada za prawidłowe funkcjonowanie urządzeń przez cały okres świadczenia usługi.</w:t>
      </w:r>
    </w:p>
    <w:p w:rsidR="00054A5D" w:rsidRPr="00372AD5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Udostępniane łącze nie może mieć ograniczenia na wolumen przesyłanych danych, wykorzystywanych usług sieciowych ani puli i ilości podłączanych adresów IP.</w:t>
      </w:r>
      <w:r w:rsidR="00E75868">
        <w:t xml:space="preserve"> </w:t>
      </w:r>
      <w:r w:rsidR="00E75868" w:rsidRPr="00372AD5">
        <w:t>Ewentualne ograniczenia dotyczące ilości adresów MAC muszą zostać zaakceptowane przez Zamawiającego.</w:t>
      </w:r>
    </w:p>
    <w:p w:rsidR="00054A5D" w:rsidRPr="00054A5D" w:rsidRDefault="00054A5D" w:rsidP="00995CD3">
      <w:pPr>
        <w:numPr>
          <w:ilvl w:val="0"/>
          <w:numId w:val="27"/>
        </w:numPr>
        <w:spacing w:line="280" w:lineRule="exact"/>
        <w:ind w:left="482" w:hanging="482"/>
        <w:jc w:val="both"/>
      </w:pPr>
      <w:r w:rsidRPr="00054A5D">
        <w:t>Usługi dostarczone w ramach niniejszej umowy będą zgodne z wszelkimi normami i przepisami w tym zakresie obowiązującymi na terenie Rzeczypospolitej Polskiej.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§4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Wykonawca zobowiązuje się do: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Przestrzegania przepisów BHP i przeciwpożarowych obowiązujących na terenie obiektu, na którym wykonywane są prace zgodnie z przedmiotem umowy oraz zgłaszania, do Specjalisty ds. BHP w Dziale Kadr i Organizacji, wypadków przy pracy, chorób zawodowych i zdarzeń potencjalnie wypadkowych powstałych podczas wykonywania prac.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Wskazania osoby odpowiedzialnej za realizację zadań z zakresu ochrony przeciwpożarowej i reprezentującej Wykonawcę w kontaktach z Zamawiającym.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Przywrócenia terenu w otoczeniu obiektu do poprzedniego stanu.</w:t>
      </w:r>
    </w:p>
    <w:p w:rsidR="00054A5D" w:rsidRPr="00054A5D" w:rsidRDefault="00054A5D" w:rsidP="00995CD3">
      <w:pPr>
        <w:numPr>
          <w:ilvl w:val="0"/>
          <w:numId w:val="24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exact"/>
        <w:ind w:left="567" w:hanging="502"/>
        <w:jc w:val="both"/>
        <w:textAlignment w:val="baseline"/>
      </w:pPr>
      <w:r w:rsidRPr="00054A5D">
        <w:t>Stosowania się do norm określonych przez ISO 14001 obowiązujących na terenie Instytutu.</w:t>
      </w:r>
    </w:p>
    <w:p w:rsidR="00054A5D" w:rsidRPr="00054A5D" w:rsidRDefault="00054A5D" w:rsidP="00995CD3">
      <w:pPr>
        <w:tabs>
          <w:tab w:val="left" w:pos="851"/>
        </w:tabs>
        <w:spacing w:line="280" w:lineRule="exact"/>
        <w:ind w:left="616" w:hanging="474"/>
        <w:jc w:val="center"/>
        <w:rPr>
          <w:b/>
        </w:rPr>
      </w:pPr>
      <w:r w:rsidRPr="00054A5D">
        <w:rPr>
          <w:b/>
        </w:rPr>
        <w:t>§5</w:t>
      </w:r>
    </w:p>
    <w:p w:rsidR="00F5399D" w:rsidRPr="00F5399D" w:rsidRDefault="00F5399D" w:rsidP="00995CD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80" w:lineRule="exact"/>
        <w:ind w:left="567" w:hanging="567"/>
        <w:jc w:val="both"/>
        <w:textAlignment w:val="baseline"/>
      </w:pPr>
      <w:r w:rsidRPr="00F5399D">
        <w:t>Wykonawca oświadcza, że posiada ocenę ryzyka zawodowego związanego z zagrożeniami występującymi podczas realizacji przedmiotu umowy i kopię oceny ryzyka przekazuje Zamawiającemu na czas realizacji zadania oraz, że zapoznał się z </w:t>
      </w:r>
      <w:r w:rsidRPr="00F5399D">
        <w:rPr>
          <w:i/>
        </w:rPr>
        <w:t>„Instrukcją Przeciwpożarową Głównego Instytutu Górnictwa”</w:t>
      </w:r>
      <w:r w:rsidRPr="00F5399D">
        <w:t xml:space="preserve"> zobowiązującą do przestrzegania przepisów oraz stosowania zasad:</w:t>
      </w:r>
    </w:p>
    <w:p w:rsidR="00F5399D" w:rsidRPr="00F5399D" w:rsidRDefault="00F5399D" w:rsidP="00995CD3">
      <w:pPr>
        <w:spacing w:line="280" w:lineRule="exact"/>
        <w:ind w:left="1276" w:hanging="709"/>
        <w:jc w:val="both"/>
      </w:pPr>
      <w:r w:rsidRPr="00F5399D">
        <w:t>a/</w:t>
      </w:r>
      <w:r w:rsidRPr="00F5399D">
        <w:tab/>
        <w:t>zapobiegania pożarom i innym miejscowym zagrożeniom,</w:t>
      </w:r>
    </w:p>
    <w:p w:rsidR="00F5399D" w:rsidRPr="00F5399D" w:rsidRDefault="00F5399D" w:rsidP="00995CD3">
      <w:pPr>
        <w:spacing w:line="280" w:lineRule="exact"/>
        <w:ind w:left="1276" w:hanging="709"/>
        <w:jc w:val="both"/>
      </w:pPr>
      <w:r w:rsidRPr="00F5399D">
        <w:t>b/</w:t>
      </w:r>
      <w:r w:rsidRPr="00F5399D">
        <w:tab/>
        <w:t>postępowania na wypadek pożaru lub innego zagrożenia,</w:t>
      </w:r>
    </w:p>
    <w:p w:rsidR="00F5399D" w:rsidRDefault="00F5399D" w:rsidP="00995CD3">
      <w:pPr>
        <w:spacing w:line="280" w:lineRule="exact"/>
        <w:ind w:left="1276" w:hanging="709"/>
        <w:jc w:val="both"/>
      </w:pPr>
      <w:r w:rsidRPr="00F5399D">
        <w:t>c/</w:t>
      </w:r>
      <w:r w:rsidRPr="00F5399D">
        <w:tab/>
        <w:t>uzyskiwania zezwoleń, przygotowania i zabezpieczenia prac pożarowo niebezpiecznych oraz prac utrudniających działanie ratowniczo - gaśnicze.</w:t>
      </w:r>
    </w:p>
    <w:p w:rsidR="00F5399D" w:rsidRPr="00F5399D" w:rsidRDefault="00F5399D" w:rsidP="00995CD3">
      <w:pPr>
        <w:spacing w:line="280" w:lineRule="exact"/>
        <w:ind w:left="567" w:hanging="567"/>
        <w:jc w:val="both"/>
      </w:pPr>
      <w:r>
        <w:t>2.</w:t>
      </w:r>
      <w:r>
        <w:tab/>
      </w:r>
      <w:r w:rsidRPr="00F5399D">
        <w:t>Wykonawca oświadcza, że zapoznał się z zagrożeniami występującymi na terenie Instytutu w okolicy i miejscu wykonywania przedmiotu zamówienia.</w:t>
      </w:r>
    </w:p>
    <w:p w:rsidR="00054A5D" w:rsidRPr="00054A5D" w:rsidRDefault="00054A5D" w:rsidP="00995CD3">
      <w:pPr>
        <w:spacing w:line="280" w:lineRule="exact"/>
        <w:ind w:left="207" w:hanging="283"/>
        <w:jc w:val="center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§6</w:t>
      </w:r>
    </w:p>
    <w:p w:rsidR="00054A5D" w:rsidRPr="00054A5D" w:rsidRDefault="00054A5D" w:rsidP="00995CD3">
      <w:pPr>
        <w:numPr>
          <w:ilvl w:val="0"/>
          <w:numId w:val="22"/>
        </w:numPr>
        <w:suppressAutoHyphens/>
        <w:spacing w:line="280" w:lineRule="exact"/>
        <w:jc w:val="both"/>
      </w:pPr>
      <w:r w:rsidRPr="00054A5D">
        <w:t>Wykonawca zobowiązuje się do:</w:t>
      </w:r>
    </w:p>
    <w:p w:rsidR="00054A5D" w:rsidRPr="00054A5D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054A5D">
        <w:t xml:space="preserve">konserwacji infrastruktury teleinformatycznej wykorzystywanej do realizacji niniejszej umowy w ramach miesięcznej </w:t>
      </w:r>
      <w:r w:rsidRPr="00054A5D">
        <w:rPr>
          <w:color w:val="000000"/>
        </w:rPr>
        <w:t>opłaty za usługę</w:t>
      </w:r>
      <w:r w:rsidRPr="00054A5D">
        <w:t>;</w:t>
      </w:r>
    </w:p>
    <w:p w:rsidR="00054A5D" w:rsidRPr="001A4CDA" w:rsidRDefault="00054A5D" w:rsidP="00995CD3">
      <w:pPr>
        <w:numPr>
          <w:ilvl w:val="0"/>
          <w:numId w:val="19"/>
        </w:numPr>
        <w:spacing w:line="280" w:lineRule="exact"/>
        <w:ind w:left="1134" w:hanging="567"/>
        <w:jc w:val="both"/>
      </w:pPr>
      <w:r w:rsidRPr="001A4CDA">
        <w:t>utrzymywania łącza światłowodowego, stanowiącego przedmiot umowy w sprawności eksploatacyjnej przez cały okres trwania umowy;</w:t>
      </w:r>
    </w:p>
    <w:p w:rsidR="00054A5D" w:rsidRPr="001A4CDA" w:rsidRDefault="00054A5D" w:rsidP="00995CD3">
      <w:pPr>
        <w:numPr>
          <w:ilvl w:val="0"/>
          <w:numId w:val="19"/>
        </w:numPr>
        <w:tabs>
          <w:tab w:val="left" w:pos="426"/>
          <w:tab w:val="num" w:pos="644"/>
        </w:tabs>
        <w:overflowPunct w:val="0"/>
        <w:autoSpaceDE w:val="0"/>
        <w:autoSpaceDN w:val="0"/>
        <w:adjustRightInd w:val="0"/>
        <w:spacing w:line="280" w:lineRule="exact"/>
        <w:ind w:left="1134" w:hanging="567"/>
        <w:jc w:val="both"/>
        <w:textAlignment w:val="baseline"/>
      </w:pPr>
      <w:r w:rsidRPr="001A4CDA">
        <w:t>niezwłocznego usuwania usterek w funkcjonowaniu łącza światłowodowego;</w:t>
      </w:r>
    </w:p>
    <w:p w:rsidR="00054A5D" w:rsidRPr="001A4CDA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1A4CDA">
        <w:t>wymiany lub naprawy wszystkich urządzeń telekomunikacyjnych, których uszkodzenie powoduje przerwę lub zakłócenie świadczenia usługi w terminie nie dłuższym niż 48 godzin od telefonicznego lub faksowego powiadomienia (powiadomienie telefoniczne wymaga potwierdzenia faksem);</w:t>
      </w:r>
    </w:p>
    <w:p w:rsidR="00054A5D" w:rsidRPr="00054A5D" w:rsidRDefault="00054A5D" w:rsidP="00995CD3">
      <w:pPr>
        <w:numPr>
          <w:ilvl w:val="0"/>
          <w:numId w:val="19"/>
        </w:numPr>
        <w:suppressAutoHyphens/>
        <w:spacing w:line="280" w:lineRule="exact"/>
        <w:ind w:left="1134" w:hanging="567"/>
        <w:jc w:val="both"/>
      </w:pPr>
      <w:r w:rsidRPr="00054A5D">
        <w:t>do powiadamiania Zamawiającego z wyprzedzeniem o konieczności dokonania niezbędnych prac konserwacyjnych;</w:t>
      </w:r>
    </w:p>
    <w:p w:rsidR="00054A5D" w:rsidRPr="00054A5D" w:rsidRDefault="00054A5D" w:rsidP="00995CD3">
      <w:pPr>
        <w:numPr>
          <w:ilvl w:val="0"/>
          <w:numId w:val="19"/>
        </w:numPr>
        <w:spacing w:line="280" w:lineRule="exact"/>
        <w:ind w:left="1134" w:hanging="567"/>
        <w:jc w:val="both"/>
      </w:pPr>
      <w:r w:rsidRPr="00054A5D">
        <w:t>udzielania upustu w opłatach abonamentowych za dany miesiąc, w przypadku, gdy nie jest możliwa transmisja danych przez dzierżawione łącze.</w:t>
      </w:r>
    </w:p>
    <w:p w:rsidR="00054A5D" w:rsidRPr="00054A5D" w:rsidRDefault="00054A5D" w:rsidP="00995CD3">
      <w:pPr>
        <w:numPr>
          <w:ilvl w:val="0"/>
          <w:numId w:val="26"/>
        </w:numPr>
        <w:suppressAutoHyphens/>
        <w:spacing w:line="280" w:lineRule="exact"/>
        <w:ind w:left="567" w:hanging="567"/>
        <w:jc w:val="both"/>
      </w:pPr>
      <w:r w:rsidRPr="00054A5D">
        <w:t>Obsługa świadczenia usług będzie następować bezprzerwowo. Wykonawca będzie monitorować łącze podstawowe i zapasowe w ramach pracy całodobowego systemu nadzoru działającego 24 godziny na dobę, 7 dni w tygodniu, 365 dni w roku.</w:t>
      </w:r>
    </w:p>
    <w:p w:rsidR="00054A5D" w:rsidRPr="00054A5D" w:rsidRDefault="00054A5D" w:rsidP="00995CD3">
      <w:pPr>
        <w:numPr>
          <w:ilvl w:val="0"/>
          <w:numId w:val="26"/>
        </w:numPr>
        <w:suppressAutoHyphens/>
        <w:spacing w:line="280" w:lineRule="exact"/>
        <w:ind w:left="567" w:hanging="567"/>
        <w:jc w:val="both"/>
      </w:pPr>
      <w:r w:rsidRPr="00054A5D">
        <w:t>Zamawiający zobowiązuje się do:</w:t>
      </w:r>
    </w:p>
    <w:p w:rsidR="00054A5D" w:rsidRPr="00054A5D" w:rsidRDefault="00054A5D" w:rsidP="00995CD3">
      <w:pPr>
        <w:numPr>
          <w:ilvl w:val="0"/>
          <w:numId w:val="18"/>
        </w:numPr>
        <w:tabs>
          <w:tab w:val="left" w:pos="1134"/>
        </w:tabs>
        <w:suppressAutoHyphens/>
        <w:spacing w:line="280" w:lineRule="exact"/>
        <w:ind w:left="1134" w:hanging="567"/>
        <w:jc w:val="both"/>
      </w:pPr>
      <w:r w:rsidRPr="00054A5D">
        <w:t>niedokonywania modyfikacji i zmian infrastruktury telekomunikacyjnej;</w:t>
      </w:r>
    </w:p>
    <w:p w:rsidR="00054A5D" w:rsidRPr="00054A5D" w:rsidRDefault="00054A5D" w:rsidP="00995CD3">
      <w:pPr>
        <w:numPr>
          <w:ilvl w:val="0"/>
          <w:numId w:val="18"/>
        </w:numPr>
        <w:tabs>
          <w:tab w:val="left" w:pos="1134"/>
        </w:tabs>
        <w:suppressAutoHyphens/>
        <w:spacing w:line="280" w:lineRule="exact"/>
        <w:ind w:left="1134" w:hanging="567"/>
        <w:jc w:val="both"/>
      </w:pPr>
      <w:r w:rsidRPr="00054A5D">
        <w:t>zwrotu przedmiotu dzierżawy w stanie nie pogorszonym ponad stan zwykłego użytkowania przedmiotu dzierżawy.</w:t>
      </w:r>
    </w:p>
    <w:p w:rsidR="00054A5D" w:rsidRPr="00054A5D" w:rsidRDefault="00054A5D" w:rsidP="00995CD3">
      <w:pPr>
        <w:tabs>
          <w:tab w:val="left" w:pos="567"/>
        </w:tabs>
        <w:suppressAutoHyphens/>
        <w:spacing w:line="280" w:lineRule="exact"/>
        <w:ind w:left="255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§7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Miesięczny abonament za dzierżawę łącza światłowodowego wyniesie:</w:t>
      </w:r>
      <w:r w:rsidRPr="00054A5D">
        <w:rPr>
          <w:snapToGrid w:val="0"/>
        </w:rPr>
        <w:br/>
        <w:t>......................... netto (słownie: ....................................).</w:t>
      </w:r>
    </w:p>
    <w:p w:rsid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 xml:space="preserve">Abonament, o którym mowa w pkt. 1 będzie płatny w terminie do 30 dni na podstawie </w:t>
      </w:r>
      <w:r w:rsidR="004457DA">
        <w:rPr>
          <w:snapToGrid w:val="0"/>
        </w:rPr>
        <w:t>prawidłowo wystawionej faktury.</w:t>
      </w:r>
    </w:p>
    <w:p w:rsidR="004457DA" w:rsidRPr="00372AD5" w:rsidRDefault="004457DA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372AD5">
        <w:t>Faktura będzie wystawiana na początku każdego miesiąca świadczenia usługi.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Wszystkie płatności netto zostaną powiększone o obowiązujący podatek VAT.</w:t>
      </w:r>
    </w:p>
    <w:p w:rsidR="00054A5D" w:rsidRPr="00054A5D" w:rsidRDefault="00054A5D" w:rsidP="00995CD3">
      <w:pPr>
        <w:numPr>
          <w:ilvl w:val="2"/>
          <w:numId w:val="21"/>
        </w:numPr>
        <w:spacing w:line="280" w:lineRule="exact"/>
        <w:ind w:left="567" w:hanging="589"/>
        <w:jc w:val="both"/>
        <w:rPr>
          <w:snapToGrid w:val="0"/>
        </w:rPr>
      </w:pPr>
      <w:r w:rsidRPr="00054A5D">
        <w:rPr>
          <w:snapToGrid w:val="0"/>
        </w:rPr>
        <w:t>Wartość netto przedmiotu umowy dla potrzeb naliczenia kar umownych ustala się w kwocie: ..........................................</w:t>
      </w:r>
    </w:p>
    <w:p w:rsidR="00054A5D" w:rsidRDefault="00054A5D" w:rsidP="00995CD3">
      <w:pPr>
        <w:spacing w:line="280" w:lineRule="exact"/>
        <w:ind w:left="-22"/>
        <w:jc w:val="both"/>
        <w:rPr>
          <w:snapToGrid w:val="0"/>
        </w:rPr>
      </w:pPr>
    </w:p>
    <w:p w:rsidR="000374D7" w:rsidRDefault="000374D7" w:rsidP="00995CD3">
      <w:pPr>
        <w:spacing w:line="280" w:lineRule="exact"/>
        <w:ind w:left="-22"/>
        <w:jc w:val="both"/>
        <w:rPr>
          <w:snapToGrid w:val="0"/>
        </w:rPr>
      </w:pPr>
    </w:p>
    <w:p w:rsidR="000374D7" w:rsidRPr="00054A5D" w:rsidRDefault="000374D7" w:rsidP="00995CD3">
      <w:pPr>
        <w:spacing w:line="280" w:lineRule="exact"/>
        <w:ind w:left="-22"/>
        <w:jc w:val="both"/>
        <w:rPr>
          <w:snapToGrid w:val="0"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§8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 xml:space="preserve">Odbiór uruchomionego łącza światłowodowego przez Zamawiającego nastąpi jednorazowo w terminie do </w:t>
      </w:r>
      <w:r w:rsidRPr="00054A5D">
        <w:rPr>
          <w:b/>
        </w:rPr>
        <w:t>7 dni</w:t>
      </w:r>
      <w:r w:rsidRPr="00054A5D">
        <w:t>, licząc od daty zawiadomienia go przez Wykonawcę o gotowości do odbioru, na podstawie protokołu odbioru podpisanego przez obie strony.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§9</w:t>
      </w:r>
    </w:p>
    <w:p w:rsidR="00054A5D" w:rsidRPr="00054A5D" w:rsidRDefault="00054A5D" w:rsidP="00995CD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0" w:lineRule="exact"/>
        <w:ind w:left="421"/>
        <w:jc w:val="both"/>
        <w:textAlignment w:val="baseline"/>
      </w:pPr>
      <w:r w:rsidRPr="00054A5D">
        <w:t>Zamawiający potwierdza upoważnienie do otrzymania faktur VAT i upoważnia Wykonawcę do ich wystawiania bez swojego podpisu.</w:t>
      </w:r>
    </w:p>
    <w:p w:rsidR="00054A5D" w:rsidRPr="00054A5D" w:rsidRDefault="00054A5D" w:rsidP="00995CD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80" w:lineRule="exact"/>
        <w:ind w:left="421"/>
        <w:jc w:val="both"/>
        <w:textAlignment w:val="baseline"/>
      </w:pPr>
      <w:r w:rsidRPr="00054A5D">
        <w:t>Wykonawca oświadcza, że jest płatnikiem podatku VAT.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  <w:r w:rsidRPr="00054A5D">
        <w:t>Nr identyfikacyjny Zamawiającego /NIP/</w:t>
      </w:r>
      <w:r w:rsidRPr="00054A5D">
        <w:tab/>
      </w:r>
      <w:r w:rsidR="00D13B67">
        <w:tab/>
      </w:r>
      <w:r w:rsidRPr="00054A5D">
        <w:rPr>
          <w:b/>
        </w:rPr>
        <w:t>634-012-60-16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  <w:r w:rsidRPr="00054A5D">
        <w:t>Nr identyfikacyjny Wykonawcy /NIP/</w:t>
      </w:r>
      <w:r w:rsidRPr="00054A5D">
        <w:rPr>
          <w:b/>
        </w:rPr>
        <w:t xml:space="preserve"> </w:t>
      </w:r>
      <w:r w:rsidRPr="00054A5D">
        <w:rPr>
          <w:b/>
        </w:rPr>
        <w:tab/>
      </w:r>
      <w:r w:rsidRPr="00054A5D">
        <w:rPr>
          <w:b/>
        </w:rPr>
        <w:tab/>
      </w:r>
      <w:r w:rsidRPr="00054A5D">
        <w:rPr>
          <w:b/>
        </w:rPr>
        <w:tab/>
        <w:t>.............................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ind w:firstLine="426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§10</w:t>
      </w:r>
    </w:p>
    <w:p w:rsidR="00054A5D" w:rsidRPr="00D13B67" w:rsidRDefault="00054A5D" w:rsidP="00995CD3">
      <w:pPr>
        <w:tabs>
          <w:tab w:val="left" w:pos="4253"/>
        </w:tabs>
        <w:spacing w:line="280" w:lineRule="exact"/>
        <w:jc w:val="both"/>
      </w:pPr>
      <w:r w:rsidRPr="00054A5D">
        <w:t>Zamawiający ustanawia do pełnienia osoby nadzorującej uruchomienie i udostępnienie łącza światłowodowego</w:t>
      </w:r>
      <w:r w:rsidRPr="00D13B67">
        <w:t xml:space="preserve">: </w:t>
      </w:r>
      <w:r w:rsidR="00DE1071" w:rsidRPr="00D13B67">
        <w:t xml:space="preserve">mgr inż. </w:t>
      </w:r>
      <w:r w:rsidRPr="00D13B67">
        <w:t xml:space="preserve">Jerzego </w:t>
      </w:r>
      <w:proofErr w:type="spellStart"/>
      <w:r w:rsidRPr="00D13B67">
        <w:t>Neliszera</w:t>
      </w:r>
      <w:proofErr w:type="spellEnd"/>
      <w:r w:rsidRPr="00D13B67">
        <w:t>.</w:t>
      </w:r>
    </w:p>
    <w:p w:rsidR="00054A5D" w:rsidRPr="00054A5D" w:rsidRDefault="00054A5D" w:rsidP="00995CD3">
      <w:pPr>
        <w:tabs>
          <w:tab w:val="left" w:pos="4253"/>
        </w:tabs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§11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Wykonawca zobowiązuje się do utrzymywania łącza światłowodowego, stanowiącego przedmiot umowy, w sprawności eksploatacyjnej przez cały okres trwania umowy.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Wykonawca zobowiązuje się do niezwłocznego usuwania usterek w funkcjonowaniu łącza światłowodowego zgodnie z § 6 ust.1 pkt d).</w:t>
      </w:r>
    </w:p>
    <w:p w:rsidR="00054A5D" w:rsidRPr="00054A5D" w:rsidRDefault="00054A5D" w:rsidP="00995CD3">
      <w:pPr>
        <w:numPr>
          <w:ilvl w:val="6"/>
          <w:numId w:val="14"/>
        </w:numPr>
        <w:spacing w:line="280" w:lineRule="exact"/>
        <w:ind w:left="480" w:hanging="480"/>
      </w:pPr>
      <w:r w:rsidRPr="00054A5D">
        <w:t>Zamawiającemu przysługuje upust w opłatach abonamentowych za dany miesiąc, w przypadku, gdy nie jest możliwa transmisja danych przez dzierżawione łącze.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§12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1.</w:t>
      </w:r>
      <w:r w:rsidRPr="00054A5D">
        <w:tab/>
        <w:t>Wykonawca zapłaci Zamawiającemu kary umowne w razie:</w:t>
      </w:r>
    </w:p>
    <w:p w:rsidR="00054A5D" w:rsidRPr="00054A5D" w:rsidRDefault="00054A5D" w:rsidP="00995CD3">
      <w:pPr>
        <w:spacing w:line="280" w:lineRule="exact"/>
        <w:ind w:left="960" w:hanging="480"/>
      </w:pPr>
      <w:r w:rsidRPr="00054A5D">
        <w:t>a)</w:t>
      </w:r>
      <w:r w:rsidRPr="00054A5D">
        <w:tab/>
        <w:t xml:space="preserve">Niewykonania przedmiotu umowy z przyczyn leżących po stronie Wykonawcy – w wysokości </w:t>
      </w:r>
      <w:r w:rsidRPr="00054A5D">
        <w:rPr>
          <w:b/>
        </w:rPr>
        <w:t>10%</w:t>
      </w:r>
      <w:r w:rsidRPr="00054A5D">
        <w:t xml:space="preserve"> wartości netto przedmiotu umowy.</w:t>
      </w:r>
    </w:p>
    <w:p w:rsidR="00054A5D" w:rsidRPr="00054A5D" w:rsidRDefault="00054A5D" w:rsidP="00995CD3">
      <w:pPr>
        <w:spacing w:line="280" w:lineRule="exact"/>
        <w:ind w:left="960" w:hanging="480"/>
        <w:rPr>
          <w:b/>
        </w:rPr>
      </w:pPr>
      <w:r w:rsidRPr="00054A5D">
        <w:t>b)</w:t>
      </w:r>
      <w:r w:rsidRPr="00054A5D">
        <w:tab/>
        <w:t xml:space="preserve">Opóźnienia w wykonaniu przedmiotu umowy, z przyczyn leżących po stronie Wykonawcy - w wysokości </w:t>
      </w:r>
      <w:r w:rsidRPr="00054A5D">
        <w:rPr>
          <w:b/>
        </w:rPr>
        <w:t>0,1 %</w:t>
      </w:r>
      <w:r w:rsidRPr="00054A5D">
        <w:t xml:space="preserve"> wartości netto przedmiotu umowy za każdy dzień opóźnienia; nie więcej niż </w:t>
      </w:r>
      <w:r w:rsidRPr="00054A5D">
        <w:rPr>
          <w:b/>
        </w:rPr>
        <w:t>10%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2.</w:t>
      </w:r>
      <w:r w:rsidRPr="00054A5D">
        <w:tab/>
        <w:t>Zamawiający zapłaci Wykonawcy:</w:t>
      </w:r>
    </w:p>
    <w:p w:rsidR="00054A5D" w:rsidRPr="00054A5D" w:rsidRDefault="00054A5D" w:rsidP="00995CD3">
      <w:pPr>
        <w:spacing w:line="280" w:lineRule="exact"/>
        <w:ind w:left="960" w:hanging="480"/>
      </w:pPr>
      <w:r w:rsidRPr="00054A5D">
        <w:t>a)</w:t>
      </w:r>
      <w:r w:rsidRPr="00054A5D">
        <w:tab/>
        <w:t xml:space="preserve">Karę umowną w razie odstąpienia od umowy z przyczyn leżących po stronie Zamawiającego w wysokości </w:t>
      </w:r>
      <w:r w:rsidRPr="00054A5D">
        <w:rPr>
          <w:b/>
        </w:rPr>
        <w:t>10</w:t>
      </w:r>
      <w:r w:rsidRPr="00054A5D">
        <w:t>% wartości netto przedmiotu umowy.</w:t>
      </w:r>
    </w:p>
    <w:p w:rsidR="00054A5D" w:rsidRPr="00054A5D" w:rsidRDefault="00054A5D" w:rsidP="00995CD3">
      <w:pPr>
        <w:spacing w:line="280" w:lineRule="exact"/>
        <w:ind w:left="960" w:hanging="480"/>
        <w:rPr>
          <w:b/>
        </w:rPr>
      </w:pPr>
      <w:r w:rsidRPr="00054A5D">
        <w:t>b)</w:t>
      </w:r>
      <w:r w:rsidRPr="00054A5D">
        <w:tab/>
        <w:t>Odsetki ustawowe za opóźnienie w zapłacie faktur.</w:t>
      </w:r>
    </w:p>
    <w:p w:rsidR="00054A5D" w:rsidRPr="00054A5D" w:rsidRDefault="00054A5D" w:rsidP="00995CD3">
      <w:pPr>
        <w:spacing w:line="280" w:lineRule="exact"/>
        <w:ind w:left="480" w:hanging="480"/>
      </w:pPr>
      <w:r w:rsidRPr="00054A5D">
        <w:t>3.</w:t>
      </w:r>
      <w:r w:rsidRPr="00054A5D">
        <w:tab/>
        <w:t>Kary umowne będą płacone w terminie do 14 dni od daty wystawienia noty.</w:t>
      </w:r>
    </w:p>
    <w:p w:rsidR="00054A5D" w:rsidRDefault="00054A5D" w:rsidP="00995CD3">
      <w:pPr>
        <w:spacing w:line="280" w:lineRule="exact"/>
        <w:ind w:left="480" w:hanging="480"/>
      </w:pPr>
      <w:r w:rsidRPr="00054A5D">
        <w:t>4.</w:t>
      </w:r>
      <w:r w:rsidRPr="00054A5D">
        <w:tab/>
        <w:t>Strony mogą dochodzić na zasadach ogólnych odszkodowania uzupełniającego przewyższającego karę umowną.</w:t>
      </w:r>
    </w:p>
    <w:p w:rsidR="00DA487E" w:rsidRPr="00372AD5" w:rsidRDefault="00A60552" w:rsidP="00995CD3">
      <w:pPr>
        <w:spacing w:line="280" w:lineRule="exact"/>
        <w:ind w:left="480" w:hanging="480"/>
      </w:pPr>
      <w:r>
        <w:t>5.</w:t>
      </w:r>
      <w:r>
        <w:tab/>
      </w:r>
      <w:r w:rsidR="00054A5D" w:rsidRPr="00054A5D">
        <w:t>Usuwanie awarii łącza ma być realizowane w czasie maksimum do 8 godzin. Za każdą godzinę opóźnienia w usuwaniu awarii skutkującej przerwą łącza w stosunku do maksymalnego czasu Wykonawca przekaże Zamawiającemu bonifikatę w wysokości 1% miesięcznej opłaty za usługę.</w:t>
      </w:r>
      <w:r w:rsidR="00DA487E">
        <w:t xml:space="preserve"> </w:t>
      </w:r>
      <w:r w:rsidR="00DA487E" w:rsidRPr="00372AD5">
        <w:t>Po każdej niedostępności łącza trwającej dłużej niż 30 minut Wykonawca prześle pocztą elektroniczną informację o awarii, która powinna zawierać między innymi przyczynę niedostępności łącza i czas jej trwania.</w:t>
      </w:r>
    </w:p>
    <w:p w:rsidR="00054A5D" w:rsidRDefault="00054A5D" w:rsidP="00995CD3">
      <w:pPr>
        <w:spacing w:line="280" w:lineRule="exact"/>
        <w:ind w:left="480" w:hanging="480"/>
      </w:pPr>
      <w:r w:rsidRPr="00054A5D">
        <w:t xml:space="preserve"> </w:t>
      </w:r>
      <w:r w:rsidR="00A60552">
        <w:t>6.</w:t>
      </w:r>
      <w:r w:rsidR="00A60552">
        <w:tab/>
      </w:r>
      <w:r w:rsidRPr="00054A5D">
        <w:t xml:space="preserve">W ramach usługi ma być gwarantowana roczna dostępność łącza (RDL) na poziomie minimum 99,9%. Za każdy rozpoczęty promil dostępności łącza niższej w stosunku do gwarantowanej Wykonawca uiści Zamawiającemu bonifikatę z tytułu niedostępności usługi w wysokości 1% łącznych rocznych opłat za usługę (np.: 99,8% &lt;= RDL &lt; 99,9% </w:t>
      </w:r>
      <w:r w:rsidRPr="00054A5D">
        <w:sym w:font="Wingdings" w:char="F0E8"/>
      </w:r>
      <w:r w:rsidRPr="00054A5D">
        <w:t xml:space="preserve"> 1%, 99,4% &lt;= RDL &lt; 99,5% </w:t>
      </w:r>
      <w:r w:rsidRPr="00054A5D">
        <w:sym w:font="Wingdings" w:char="F0E8"/>
      </w:r>
      <w:r w:rsidRPr="00054A5D">
        <w:t xml:space="preserve"> 5%).</w:t>
      </w:r>
    </w:p>
    <w:p w:rsidR="00054A5D" w:rsidRPr="00054A5D" w:rsidRDefault="00A60552" w:rsidP="00995CD3">
      <w:pPr>
        <w:spacing w:line="280" w:lineRule="exact"/>
        <w:ind w:left="480" w:hanging="480"/>
        <w:jc w:val="both"/>
      </w:pPr>
      <w:r>
        <w:t>7</w:t>
      </w:r>
      <w:r>
        <w:tab/>
      </w:r>
      <w:r w:rsidR="00054A5D" w:rsidRPr="00372AD5">
        <w:t>Rozliczenie gwarantowanej dostępności łącza będzie dokon</w:t>
      </w:r>
      <w:r w:rsidR="00DA487E" w:rsidRPr="00372AD5">
        <w:t>ane po zakończeniu</w:t>
      </w:r>
      <w:r w:rsidR="00054A5D" w:rsidRPr="00372AD5">
        <w:t xml:space="preserve"> umowy dotyczącej łącza.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§13</w:t>
      </w:r>
    </w:p>
    <w:p w:rsidR="00054A5D" w:rsidRPr="00054A5D" w:rsidRDefault="00054A5D" w:rsidP="00995C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Wykonawca może żądać przedłużenia terminu umownego uruchomienia łącza, jeżeli niedotrzymanie pierwotnego terminu było wynikiem przyczyn zależnych od Zamawiającego, okoliczności, których nie można było przewidzieć lub siły wyższej.</w:t>
      </w:r>
    </w:p>
    <w:p w:rsidR="00054A5D" w:rsidRPr="00054A5D" w:rsidRDefault="00054A5D" w:rsidP="00995C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razie opóźnienia w uruchomieniu łącza z przyczyn zależnych od Wykonawcy, Zamawiający może wyznaczyć dodatkowy termin wykonania, żądając kary umownej lub odszkodowania za opóźnienie - z zagrożeniem odstąpienia od umowy.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Zamawiający może odstąpić od umowy w terminie dwóch tygodni od wyznaczenia dodatkowego czasu uruchomienia łącza, jeżeli stan zaawansowania prac wskazuje, iż termin wykonania nie zostanie zachowany.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przypadku opisanym w ust. 3 niniejszego rozdziału Wykonawca zapłaci Zamawiającemu karę umowną w wysokości 20 % wartości umowy brutto.</w:t>
      </w:r>
    </w:p>
    <w:p w:rsidR="00054A5D" w:rsidRPr="00054A5D" w:rsidRDefault="00054A5D" w:rsidP="00995CD3">
      <w:pPr>
        <w:numPr>
          <w:ilvl w:val="0"/>
          <w:numId w:val="4"/>
        </w:numPr>
        <w:tabs>
          <w:tab w:val="left" w:pos="-2410"/>
          <w:tab w:val="left" w:pos="-2127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</w:pPr>
      <w:r w:rsidRPr="00054A5D"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:rsidR="00054A5D" w:rsidRPr="00054A5D" w:rsidRDefault="00054A5D" w:rsidP="00995CD3">
      <w:pPr>
        <w:spacing w:line="280" w:lineRule="exact"/>
        <w:jc w:val="center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§15</w:t>
      </w:r>
    </w:p>
    <w:p w:rsidR="00054A5D" w:rsidRPr="00054A5D" w:rsidRDefault="00054A5D" w:rsidP="00995CD3">
      <w:pPr>
        <w:spacing w:line="280" w:lineRule="exact"/>
      </w:pPr>
      <w:r w:rsidRPr="00054A5D">
        <w:t>Sądem właściwym do rozstrzygania sporów zaistniałych między stronami jest sąd polski - sąd powszechny, właściwy miejscowo i rzeczowo dla Zamawiającego.</w:t>
      </w:r>
    </w:p>
    <w:p w:rsidR="00054A5D" w:rsidRPr="00054A5D" w:rsidRDefault="00054A5D" w:rsidP="00995CD3">
      <w:pPr>
        <w:spacing w:line="280" w:lineRule="exact"/>
      </w:pPr>
      <w:r w:rsidRPr="00054A5D">
        <w:t>Spory rozstrzygane będą w oparciu o prawo polskie.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§16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Zmiany w umowie wymagają formy pisemnej pod rygorem nieważności.</w:t>
      </w:r>
    </w:p>
    <w:p w:rsidR="00054A5D" w:rsidRPr="00054A5D" w:rsidRDefault="00054A5D" w:rsidP="00995CD3">
      <w:pPr>
        <w:spacing w:line="280" w:lineRule="exact"/>
        <w:jc w:val="both"/>
        <w:rPr>
          <w:b/>
        </w:rPr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§17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>W sprawach nie uregulowanych niniejszą umową mają zastosowanie przepisy kodeksu cywilnego.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center"/>
        <w:rPr>
          <w:b/>
        </w:rPr>
      </w:pPr>
      <w:r w:rsidRPr="00054A5D">
        <w:rPr>
          <w:b/>
        </w:rPr>
        <w:t>§18</w:t>
      </w:r>
    </w:p>
    <w:p w:rsidR="00054A5D" w:rsidRPr="00054A5D" w:rsidRDefault="00054A5D" w:rsidP="00995CD3">
      <w:pPr>
        <w:spacing w:line="280" w:lineRule="exact"/>
        <w:jc w:val="both"/>
      </w:pPr>
      <w:r w:rsidRPr="00054A5D">
        <w:t xml:space="preserve">Umowę sporządzono w </w:t>
      </w:r>
      <w:r w:rsidRPr="00054A5D">
        <w:rPr>
          <w:b/>
        </w:rPr>
        <w:t>2</w:t>
      </w:r>
      <w:r w:rsidRPr="00054A5D">
        <w:t xml:space="preserve"> egzemplarzach, po </w:t>
      </w:r>
      <w:r w:rsidRPr="00054A5D">
        <w:rPr>
          <w:b/>
        </w:rPr>
        <w:t>1</w:t>
      </w:r>
      <w:r w:rsidRPr="00054A5D">
        <w:t xml:space="preserve"> dla każdej ze stron.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iCs/>
          <w:u w:val="single"/>
        </w:rPr>
      </w:pPr>
      <w:r w:rsidRPr="00054A5D">
        <w:rPr>
          <w:iCs/>
          <w:u w:val="single"/>
        </w:rPr>
        <w:t>Integralną częścią umowy są następujące załączniki:</w:t>
      </w:r>
    </w:p>
    <w:p w:rsidR="00054A5D" w:rsidRPr="00372AD5" w:rsidRDefault="00054A5D" w:rsidP="00995CD3">
      <w:pPr>
        <w:tabs>
          <w:tab w:val="left" w:pos="540"/>
        </w:tabs>
        <w:spacing w:line="280" w:lineRule="exact"/>
        <w:jc w:val="both"/>
        <w:rPr>
          <w:bCs/>
        </w:rPr>
      </w:pPr>
      <w:r w:rsidRPr="00372AD5">
        <w:rPr>
          <w:bCs/>
        </w:rPr>
        <w:t xml:space="preserve">Załącznik nr 1 </w:t>
      </w:r>
      <w:r w:rsidR="00E236AB" w:rsidRPr="00372AD5">
        <w:rPr>
          <w:bCs/>
        </w:rPr>
        <w:t>–</w:t>
      </w:r>
      <w:r w:rsidRPr="00372AD5">
        <w:rPr>
          <w:bCs/>
        </w:rPr>
        <w:t xml:space="preserve"> </w:t>
      </w:r>
      <w:r w:rsidR="00E236AB" w:rsidRPr="00372AD5">
        <w:rPr>
          <w:bCs/>
        </w:rPr>
        <w:t>Zapytanie ofertowe</w:t>
      </w:r>
      <w:r w:rsidRPr="00372AD5">
        <w:rPr>
          <w:bCs/>
        </w:rPr>
        <w:t xml:space="preserve">. </w:t>
      </w:r>
    </w:p>
    <w:p w:rsidR="00054A5D" w:rsidRPr="00054A5D" w:rsidRDefault="00054A5D" w:rsidP="00995CD3">
      <w:pPr>
        <w:tabs>
          <w:tab w:val="left" w:pos="540"/>
        </w:tabs>
        <w:spacing w:line="280" w:lineRule="exact"/>
        <w:jc w:val="both"/>
        <w:rPr>
          <w:bCs/>
        </w:rPr>
      </w:pPr>
      <w:r w:rsidRPr="00054A5D">
        <w:rPr>
          <w:bCs/>
        </w:rPr>
        <w:t>Załącznik nr 2 - Oferta Wykonawcy.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b/>
          <w:i/>
        </w:rPr>
      </w:pPr>
      <w:r w:rsidRPr="00054A5D">
        <w:rPr>
          <w:b/>
          <w:i/>
        </w:rPr>
        <w:t>ZAMAWIAJĄCY</w:t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</w:r>
      <w:r w:rsidRPr="00054A5D">
        <w:rPr>
          <w:b/>
          <w:i/>
        </w:rPr>
        <w:tab/>
        <w:t>WYKONAWCA</w:t>
      </w: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  <w:rPr>
          <w:b/>
          <w:i/>
          <w:u w:val="single"/>
        </w:rPr>
      </w:pPr>
    </w:p>
    <w:p w:rsidR="00054A5D" w:rsidRPr="00054A5D" w:rsidRDefault="00054A5D" w:rsidP="00995CD3">
      <w:pPr>
        <w:spacing w:line="280" w:lineRule="exact"/>
        <w:jc w:val="both"/>
      </w:pPr>
      <w:r w:rsidRPr="00054A5D">
        <w:t>1......................................</w:t>
      </w:r>
      <w:r w:rsidRPr="00054A5D">
        <w:tab/>
      </w:r>
      <w:r w:rsidRPr="00054A5D">
        <w:tab/>
      </w:r>
      <w:r w:rsidRPr="00054A5D">
        <w:tab/>
      </w:r>
      <w:r w:rsidRPr="00054A5D">
        <w:tab/>
        <w:t>1.............................................</w:t>
      </w: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</w:pPr>
    </w:p>
    <w:p w:rsidR="00054A5D" w:rsidRPr="00054A5D" w:rsidRDefault="00054A5D" w:rsidP="00995CD3">
      <w:pPr>
        <w:spacing w:line="280" w:lineRule="exact"/>
        <w:jc w:val="both"/>
        <w:rPr>
          <w:bCs/>
        </w:rPr>
      </w:pPr>
      <w:r w:rsidRPr="00054A5D">
        <w:t>2......................................</w:t>
      </w:r>
      <w:r w:rsidRPr="00054A5D">
        <w:tab/>
      </w:r>
      <w:r w:rsidRPr="00054A5D">
        <w:tab/>
      </w:r>
      <w:r w:rsidRPr="00054A5D">
        <w:tab/>
      </w:r>
      <w:r w:rsidRPr="00054A5D">
        <w:tab/>
        <w:t>2.............................................</w:t>
      </w:r>
      <w:bookmarkEnd w:id="1"/>
      <w:bookmarkEnd w:id="2"/>
      <w:bookmarkEnd w:id="3"/>
    </w:p>
    <w:p w:rsidR="00E562C7" w:rsidRDefault="00E562C7">
      <w:pPr>
        <w:rPr>
          <w:rFonts w:ascii="Calibri" w:hAnsi="Calibri"/>
          <w:i/>
          <w:sz w:val="18"/>
          <w:szCs w:val="18"/>
          <w:lang w:eastAsia="en-US"/>
        </w:rPr>
        <w:sectPr w:rsidR="00E562C7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E562C7" w:rsidRPr="004457DA" w:rsidRDefault="00E562C7" w:rsidP="00E562C7">
      <w:pPr>
        <w:spacing w:line="400" w:lineRule="exact"/>
        <w:rPr>
          <w:b/>
          <w:color w:val="00B050"/>
        </w:rPr>
      </w:pPr>
      <w:r w:rsidRPr="004457DA">
        <w:rPr>
          <w:b/>
          <w:color w:val="00B050"/>
        </w:rPr>
        <w:t>Załącznik A</w:t>
      </w:r>
    </w:p>
    <w:p w:rsidR="00E562C7" w:rsidRDefault="00E562C7" w:rsidP="00E562C7">
      <w:pPr>
        <w:spacing w:line="400" w:lineRule="exact"/>
      </w:pPr>
      <w:r>
        <w:rPr>
          <w:noProof/>
        </w:rPr>
        <w:drawing>
          <wp:inline distT="0" distB="0" distL="0" distR="0">
            <wp:extent cx="9906000" cy="5448300"/>
            <wp:effectExtent l="0" t="0" r="0" b="0"/>
            <wp:docPr id="3" name="Obraz 3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C7" w:rsidRDefault="00E562C7" w:rsidP="00E562C7">
      <w:pPr>
        <w:spacing w:line="40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83650" cy="4883150"/>
            <wp:effectExtent l="0" t="0" r="0" b="0"/>
            <wp:wrapTopAndBottom/>
            <wp:docPr id="4" name="Obraz 4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886825" cy="4886325"/>
            <wp:effectExtent l="0" t="0" r="9525" b="9525"/>
            <wp:docPr id="2" name="Obraz 2" descr="Schemat_zapewnienia_transmisji_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at_zapewnienia_transmisji_GI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C7" w:rsidRDefault="00E562C7">
      <w:r>
        <w:br w:type="page"/>
      </w:r>
    </w:p>
    <w:p w:rsidR="00E562C7" w:rsidRDefault="00E562C7" w:rsidP="00E562C7">
      <w:pPr>
        <w:spacing w:line="400" w:lineRule="exact"/>
      </w:pPr>
      <w:r w:rsidRPr="004457DA">
        <w:rPr>
          <w:b/>
          <w:color w:val="00B050"/>
        </w:rPr>
        <w:t>Załącznik B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9D392F" wp14:editId="35A7878F">
            <wp:simplePos x="0" y="0"/>
            <wp:positionH relativeFrom="column">
              <wp:posOffset>595630</wp:posOffset>
            </wp:positionH>
            <wp:positionV relativeFrom="paragraph">
              <wp:posOffset>753110</wp:posOffset>
            </wp:positionV>
            <wp:extent cx="8216265" cy="5788660"/>
            <wp:effectExtent l="0" t="0" r="0" b="2540"/>
            <wp:wrapTopAndBottom/>
            <wp:docPr id="5" name="Obraz 5" descr="SchematRozwinietyKabla_odcine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RozwinietyKabla_odcinek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265" cy="578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2C7" w:rsidSect="00E562C7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C758EEE0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9E468A3"/>
    <w:multiLevelType w:val="hybridMultilevel"/>
    <w:tmpl w:val="0374E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20"/>
  </w:num>
  <w:num w:numId="6">
    <w:abstractNumId w:val="11"/>
  </w:num>
  <w:num w:numId="7">
    <w:abstractNumId w:val="4"/>
  </w:num>
  <w:num w:numId="8">
    <w:abstractNumId w:val="30"/>
  </w:num>
  <w:num w:numId="9">
    <w:abstractNumId w:val="29"/>
  </w:num>
  <w:num w:numId="10">
    <w:abstractNumId w:val="26"/>
  </w:num>
  <w:num w:numId="11">
    <w:abstractNumId w:val="6"/>
  </w:num>
  <w:num w:numId="12">
    <w:abstractNumId w:val="27"/>
  </w:num>
  <w:num w:numId="13">
    <w:abstractNumId w:val="12"/>
  </w:num>
  <w:num w:numId="14">
    <w:abstractNumId w:val="9"/>
  </w:num>
  <w:num w:numId="15">
    <w:abstractNumId w:val="18"/>
  </w:num>
  <w:num w:numId="16">
    <w:abstractNumId w:val="14"/>
  </w:num>
  <w:num w:numId="17">
    <w:abstractNumId w:val="28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2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33"/>
  </w:num>
  <w:num w:numId="32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37106"/>
    <w:rsid w:val="000374D7"/>
    <w:rsid w:val="00054A5D"/>
    <w:rsid w:val="00055B99"/>
    <w:rsid w:val="0005701F"/>
    <w:rsid w:val="00064074"/>
    <w:rsid w:val="00092124"/>
    <w:rsid w:val="000B5B6B"/>
    <w:rsid w:val="000C3F27"/>
    <w:rsid w:val="000C7591"/>
    <w:rsid w:val="000E22A0"/>
    <w:rsid w:val="000E6A46"/>
    <w:rsid w:val="00100EA4"/>
    <w:rsid w:val="00104312"/>
    <w:rsid w:val="00112BDC"/>
    <w:rsid w:val="00131061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54DC"/>
    <w:rsid w:val="001E2C50"/>
    <w:rsid w:val="001F13C2"/>
    <w:rsid w:val="001F6383"/>
    <w:rsid w:val="001F68FF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0894"/>
    <w:rsid w:val="002C4CD2"/>
    <w:rsid w:val="002E2639"/>
    <w:rsid w:val="002E7920"/>
    <w:rsid w:val="002F42D8"/>
    <w:rsid w:val="0030636A"/>
    <w:rsid w:val="00321D19"/>
    <w:rsid w:val="00332AF9"/>
    <w:rsid w:val="00350B93"/>
    <w:rsid w:val="0036179C"/>
    <w:rsid w:val="00371E1A"/>
    <w:rsid w:val="0037272B"/>
    <w:rsid w:val="00372AD5"/>
    <w:rsid w:val="003736F0"/>
    <w:rsid w:val="00383A23"/>
    <w:rsid w:val="003A05B0"/>
    <w:rsid w:val="003B2ADC"/>
    <w:rsid w:val="003C2E92"/>
    <w:rsid w:val="003C4875"/>
    <w:rsid w:val="003E09DE"/>
    <w:rsid w:val="003E4006"/>
    <w:rsid w:val="00404224"/>
    <w:rsid w:val="0041083D"/>
    <w:rsid w:val="004126BE"/>
    <w:rsid w:val="00416BFC"/>
    <w:rsid w:val="00425733"/>
    <w:rsid w:val="004324F2"/>
    <w:rsid w:val="00433506"/>
    <w:rsid w:val="004452E0"/>
    <w:rsid w:val="004457DA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E2F00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E7028"/>
    <w:rsid w:val="00635BFF"/>
    <w:rsid w:val="006475D4"/>
    <w:rsid w:val="00647FD0"/>
    <w:rsid w:val="006506D1"/>
    <w:rsid w:val="0066431F"/>
    <w:rsid w:val="0067275B"/>
    <w:rsid w:val="00675047"/>
    <w:rsid w:val="006819D8"/>
    <w:rsid w:val="00687AE9"/>
    <w:rsid w:val="00691FA2"/>
    <w:rsid w:val="00697447"/>
    <w:rsid w:val="006B22C4"/>
    <w:rsid w:val="006C08AC"/>
    <w:rsid w:val="006D3EC7"/>
    <w:rsid w:val="006D4149"/>
    <w:rsid w:val="006D61C4"/>
    <w:rsid w:val="006D6C29"/>
    <w:rsid w:val="006F3446"/>
    <w:rsid w:val="00725781"/>
    <w:rsid w:val="007362BE"/>
    <w:rsid w:val="00743F29"/>
    <w:rsid w:val="00750687"/>
    <w:rsid w:val="00765703"/>
    <w:rsid w:val="00766602"/>
    <w:rsid w:val="00771E27"/>
    <w:rsid w:val="0077637A"/>
    <w:rsid w:val="0078756D"/>
    <w:rsid w:val="007A10E1"/>
    <w:rsid w:val="007B1E99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90B5D"/>
    <w:rsid w:val="008920C6"/>
    <w:rsid w:val="008A2E9D"/>
    <w:rsid w:val="008B546D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37C4F"/>
    <w:rsid w:val="0094455C"/>
    <w:rsid w:val="00945D4F"/>
    <w:rsid w:val="0096218F"/>
    <w:rsid w:val="00965CB9"/>
    <w:rsid w:val="00965E63"/>
    <w:rsid w:val="00972E17"/>
    <w:rsid w:val="00984953"/>
    <w:rsid w:val="009860F6"/>
    <w:rsid w:val="009905AD"/>
    <w:rsid w:val="0099064A"/>
    <w:rsid w:val="00995CD3"/>
    <w:rsid w:val="009A4971"/>
    <w:rsid w:val="009B0D88"/>
    <w:rsid w:val="009C29D7"/>
    <w:rsid w:val="009D4225"/>
    <w:rsid w:val="009D4DFE"/>
    <w:rsid w:val="009E1D01"/>
    <w:rsid w:val="009E2758"/>
    <w:rsid w:val="009F195C"/>
    <w:rsid w:val="00A049A5"/>
    <w:rsid w:val="00A04DBE"/>
    <w:rsid w:val="00A14DF6"/>
    <w:rsid w:val="00A30D6A"/>
    <w:rsid w:val="00A340B9"/>
    <w:rsid w:val="00A531CE"/>
    <w:rsid w:val="00A54EAF"/>
    <w:rsid w:val="00A57CA2"/>
    <w:rsid w:val="00A57F3B"/>
    <w:rsid w:val="00A60552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F38FE"/>
    <w:rsid w:val="00AF690A"/>
    <w:rsid w:val="00B24D19"/>
    <w:rsid w:val="00B33113"/>
    <w:rsid w:val="00B5263A"/>
    <w:rsid w:val="00B62EBE"/>
    <w:rsid w:val="00B6381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21AE6"/>
    <w:rsid w:val="00C26BB9"/>
    <w:rsid w:val="00C30D4B"/>
    <w:rsid w:val="00C6753E"/>
    <w:rsid w:val="00C729EF"/>
    <w:rsid w:val="00C80EE2"/>
    <w:rsid w:val="00C84832"/>
    <w:rsid w:val="00C84875"/>
    <w:rsid w:val="00C942CE"/>
    <w:rsid w:val="00CA052F"/>
    <w:rsid w:val="00CC11EE"/>
    <w:rsid w:val="00CD099C"/>
    <w:rsid w:val="00CD6EF5"/>
    <w:rsid w:val="00CE3F01"/>
    <w:rsid w:val="00CF3369"/>
    <w:rsid w:val="00CF6B1D"/>
    <w:rsid w:val="00D13B67"/>
    <w:rsid w:val="00D17229"/>
    <w:rsid w:val="00D2146F"/>
    <w:rsid w:val="00D258BD"/>
    <w:rsid w:val="00D3489C"/>
    <w:rsid w:val="00D51C8F"/>
    <w:rsid w:val="00D5250C"/>
    <w:rsid w:val="00D5287C"/>
    <w:rsid w:val="00D62451"/>
    <w:rsid w:val="00D67E93"/>
    <w:rsid w:val="00D90EFB"/>
    <w:rsid w:val="00D90F32"/>
    <w:rsid w:val="00D94B25"/>
    <w:rsid w:val="00DA487E"/>
    <w:rsid w:val="00DA5E68"/>
    <w:rsid w:val="00DB03C7"/>
    <w:rsid w:val="00DC2C9C"/>
    <w:rsid w:val="00DC3012"/>
    <w:rsid w:val="00DE1071"/>
    <w:rsid w:val="00DE2E5B"/>
    <w:rsid w:val="00E04360"/>
    <w:rsid w:val="00E04CDF"/>
    <w:rsid w:val="00E12C77"/>
    <w:rsid w:val="00E230DF"/>
    <w:rsid w:val="00E236AB"/>
    <w:rsid w:val="00E562C7"/>
    <w:rsid w:val="00E6173A"/>
    <w:rsid w:val="00E75868"/>
    <w:rsid w:val="00E90CDC"/>
    <w:rsid w:val="00EA7B46"/>
    <w:rsid w:val="00EB162F"/>
    <w:rsid w:val="00ED0F10"/>
    <w:rsid w:val="00EE0928"/>
    <w:rsid w:val="00EF2F17"/>
    <w:rsid w:val="00EF55D2"/>
    <w:rsid w:val="00EF64AC"/>
    <w:rsid w:val="00F047DD"/>
    <w:rsid w:val="00F047F2"/>
    <w:rsid w:val="00F1068B"/>
    <w:rsid w:val="00F127BC"/>
    <w:rsid w:val="00F16020"/>
    <w:rsid w:val="00F21421"/>
    <w:rsid w:val="00F21700"/>
    <w:rsid w:val="00F2244D"/>
    <w:rsid w:val="00F23260"/>
    <w:rsid w:val="00F37031"/>
    <w:rsid w:val="00F425C6"/>
    <w:rsid w:val="00F5399D"/>
    <w:rsid w:val="00F86522"/>
    <w:rsid w:val="00F94F59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3873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2016-03-03T12:15:00Z</cp:lastPrinted>
  <dcterms:created xsi:type="dcterms:W3CDTF">2016-03-03T12:15:00Z</dcterms:created>
  <dcterms:modified xsi:type="dcterms:W3CDTF">2016-03-03T12:26:00Z</dcterms:modified>
</cp:coreProperties>
</file>