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A126D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A62B48">
        <w:rPr>
          <w:sz w:val="22"/>
          <w:szCs w:val="22"/>
        </w:rPr>
        <w:t>47</w:t>
      </w:r>
      <w:r w:rsidR="00D15A62">
        <w:rPr>
          <w:sz w:val="22"/>
          <w:szCs w:val="22"/>
        </w:rPr>
        <w:t>42</w:t>
      </w:r>
      <w:r>
        <w:rPr>
          <w:sz w:val="22"/>
          <w:szCs w:val="22"/>
        </w:rPr>
        <w:t>KB/1</w:t>
      </w:r>
      <w:r w:rsidR="00BF0090">
        <w:rPr>
          <w:sz w:val="22"/>
          <w:szCs w:val="22"/>
        </w:rPr>
        <w:t>7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D15A62">
        <w:rPr>
          <w:sz w:val="22"/>
          <w:szCs w:val="22"/>
        </w:rPr>
        <w:t>12</w:t>
      </w:r>
      <w:r w:rsidR="00A62B48">
        <w:rPr>
          <w:sz w:val="22"/>
          <w:szCs w:val="22"/>
        </w:rPr>
        <w:t>.04.2017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A96189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D7175E" w:rsidRDefault="00D7175E" w:rsidP="00ED167E">
      <w:pPr>
        <w:jc w:val="center"/>
        <w:rPr>
          <w:b/>
          <w:color w:val="000000"/>
        </w:rPr>
      </w:pPr>
    </w:p>
    <w:p w:rsidR="00203F17" w:rsidRDefault="00ED167E" w:rsidP="00203F17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D15A62">
        <w:rPr>
          <w:b/>
          <w:color w:val="000000"/>
        </w:rPr>
        <w:t xml:space="preserve">części zamiennych </w:t>
      </w:r>
    </w:p>
    <w:p w:rsidR="00203F17" w:rsidRDefault="00203F17" w:rsidP="00203F17">
      <w:pPr>
        <w:jc w:val="center"/>
        <w:rPr>
          <w:b/>
          <w:color w:val="000000"/>
        </w:rPr>
      </w:pPr>
    </w:p>
    <w:p w:rsidR="00ED167E" w:rsidRPr="00ED12E5" w:rsidRDefault="00ED167E" w:rsidP="00203F17">
      <w:pPr>
        <w:jc w:val="center"/>
        <w:rPr>
          <w:b/>
        </w:rPr>
      </w:pPr>
      <w:r w:rsidRPr="00ED12E5">
        <w:rPr>
          <w:b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203F17" w:rsidRDefault="00203F17" w:rsidP="00D66C22"/>
    <w:p w:rsidR="00FC2764" w:rsidRDefault="00D4474C" w:rsidP="00D66C22">
      <w:r>
        <w:t>Przedmiotem zamówienia jest dostawa</w:t>
      </w:r>
      <w:r w:rsidR="00FC2764">
        <w:t xml:space="preserve"> </w:t>
      </w:r>
      <w:r w:rsidR="00936950">
        <w:t xml:space="preserve">następujących </w:t>
      </w:r>
      <w:r w:rsidR="0092146E">
        <w:t>elementów</w:t>
      </w:r>
      <w:r w:rsidR="00FC2764">
        <w:t xml:space="preserve"> </w:t>
      </w:r>
      <w:r w:rsidR="00936950">
        <w:t>:</w:t>
      </w:r>
    </w:p>
    <w:p w:rsidR="00D15A62" w:rsidRPr="00203F17" w:rsidRDefault="00D15A62" w:rsidP="00D66C22"/>
    <w:p w:rsidR="00D15A62" w:rsidRPr="00D15A62" w:rsidRDefault="0092146E" w:rsidP="00D15A62">
      <w:pPr>
        <w:spacing w:after="200"/>
      </w:pPr>
      <w:r>
        <w:t xml:space="preserve">1. </w:t>
      </w:r>
      <w:r w:rsidR="00D15A62" w:rsidRPr="00D15A62">
        <w:t xml:space="preserve">Element uchwytu mocującego </w:t>
      </w:r>
      <w:bookmarkStart w:id="0" w:name="_GoBack"/>
      <w:bookmarkEnd w:id="0"/>
      <w:r w:rsidR="00A00406">
        <w:t xml:space="preserve">do misy </w:t>
      </w:r>
      <w:r w:rsidR="00D15A62" w:rsidRPr="00D15A62">
        <w:t xml:space="preserve"> mieląc</w:t>
      </w:r>
      <w:r w:rsidR="00A00406">
        <w:t xml:space="preserve">ej - </w:t>
      </w:r>
      <w:r w:rsidR="00D15A62" w:rsidRPr="00D15A62">
        <w:t xml:space="preserve"> kompatybilny z posiadanym</w:t>
      </w:r>
      <w:r w:rsidR="00203F17">
        <w:t xml:space="preserve"> przez  Zamawiającego -</w:t>
      </w:r>
      <w:r w:rsidR="00D15A62" w:rsidRPr="00D15A62">
        <w:t xml:space="preserve"> młynkiem kriogenicznym model 6870 firmy SPEX SamplePrep LLc</w:t>
      </w:r>
    </w:p>
    <w:p w:rsidR="00D15A62" w:rsidRPr="00D15A62" w:rsidRDefault="00D15A62" w:rsidP="00D15A62">
      <w:pPr>
        <w:spacing w:after="200"/>
        <w:ind w:left="780" w:hanging="360"/>
      </w:pPr>
      <w:r w:rsidRPr="00D15A62">
        <w:rPr>
          <w:rFonts w:eastAsia="Arial"/>
        </w:rPr>
        <w:t xml:space="preserve">2.    </w:t>
      </w:r>
      <w:r w:rsidRPr="00D15A62">
        <w:t>elektroda pH</w:t>
      </w:r>
      <w:r w:rsidRPr="00D15A62">
        <w:tab/>
      </w:r>
      <w:r w:rsidRPr="00D15A62">
        <w:tab/>
        <w:t>2 szt</w:t>
      </w:r>
    </w:p>
    <w:p w:rsidR="00D15A62" w:rsidRPr="00D15A62" w:rsidRDefault="00D15A62" w:rsidP="00D15A62">
      <w:pPr>
        <w:spacing w:after="200"/>
      </w:pPr>
      <w:r w:rsidRPr="00D15A62">
        <w:t xml:space="preserve">Elektroda umożliwiająca pomiary w zróżnicowanych rodzajach próbek, zarówno w czystych, jak i zanieczyszczonych cieczach oraz substancjach pół-stałych. Kompatybilna z posiadanym </w:t>
      </w:r>
      <w:r w:rsidR="00203F17">
        <w:t xml:space="preserve"> przez Zamawiającego </w:t>
      </w:r>
      <w:r w:rsidRPr="00D15A62">
        <w:t>miernikiem CX-701 firmy Elmetron. Dane techniczne</w:t>
      </w:r>
      <w:r w:rsidR="00A00406">
        <w:t xml:space="preserve"> elektrody</w:t>
      </w:r>
      <w:r w:rsidRPr="00D15A62">
        <w:t>:</w:t>
      </w:r>
    </w:p>
    <w:p w:rsidR="00D15A62" w:rsidRPr="00D15A62" w:rsidRDefault="00D15A62" w:rsidP="00D15A62">
      <w:pPr>
        <w:adjustRightInd w:val="0"/>
        <w:ind w:left="780" w:hanging="360"/>
        <w:contextualSpacing/>
      </w:pPr>
      <w:r w:rsidRPr="00D15A62">
        <w:rPr>
          <w:rFonts w:eastAsia="Symbol"/>
        </w:rPr>
        <w:t xml:space="preserve">·         </w:t>
      </w:r>
      <w:r w:rsidRPr="00D15A62">
        <w:t>Zakres pH 0 ÷ 14 pH</w:t>
      </w:r>
    </w:p>
    <w:p w:rsidR="00D15A62" w:rsidRPr="00D15A62" w:rsidRDefault="00D15A62" w:rsidP="00D15A62">
      <w:pPr>
        <w:adjustRightInd w:val="0"/>
        <w:ind w:left="780" w:hanging="360"/>
        <w:contextualSpacing/>
      </w:pPr>
      <w:r w:rsidRPr="00D15A62">
        <w:rPr>
          <w:rFonts w:eastAsia="Symbol"/>
        </w:rPr>
        <w:t xml:space="preserve">·         </w:t>
      </w:r>
      <w:r w:rsidRPr="00D15A62">
        <w:t>Punkt zerowy 7,0 ± 0,5 pH</w:t>
      </w:r>
    </w:p>
    <w:p w:rsidR="00D15A62" w:rsidRPr="00D15A62" w:rsidRDefault="00D15A62" w:rsidP="00D15A62">
      <w:pPr>
        <w:adjustRightInd w:val="0"/>
        <w:ind w:left="780" w:hanging="360"/>
        <w:contextualSpacing/>
      </w:pPr>
      <w:r w:rsidRPr="00D15A62">
        <w:rPr>
          <w:rFonts w:eastAsia="Symbol"/>
        </w:rPr>
        <w:t xml:space="preserve">·         </w:t>
      </w:r>
      <w:r w:rsidRPr="00D15A62">
        <w:t>Zakres temperatury 0 ÷ 60 °C</w:t>
      </w:r>
    </w:p>
    <w:p w:rsidR="00D15A62" w:rsidRPr="00D15A62" w:rsidRDefault="00D15A62" w:rsidP="00D15A62">
      <w:pPr>
        <w:adjustRightInd w:val="0"/>
        <w:ind w:left="780" w:hanging="360"/>
        <w:contextualSpacing/>
      </w:pPr>
      <w:r w:rsidRPr="00D15A62">
        <w:rPr>
          <w:rFonts w:eastAsia="Symbol"/>
        </w:rPr>
        <w:t xml:space="preserve">·         </w:t>
      </w:r>
      <w:r w:rsidRPr="00D15A62">
        <w:t>Typ łącznika Podwójny, „Łącznik pośredni”</w:t>
      </w:r>
    </w:p>
    <w:p w:rsidR="00D15A62" w:rsidRPr="00D15A62" w:rsidRDefault="00D15A62" w:rsidP="00D15A62">
      <w:pPr>
        <w:adjustRightInd w:val="0"/>
        <w:ind w:left="780" w:hanging="360"/>
        <w:contextualSpacing/>
      </w:pPr>
      <w:r w:rsidRPr="00D15A62">
        <w:rPr>
          <w:rFonts w:eastAsia="Symbol"/>
        </w:rPr>
        <w:t xml:space="preserve">·         </w:t>
      </w:r>
      <w:r w:rsidRPr="00D15A62">
        <w:t>Ag/AgCl / 3-molowy zagęszczony KCl</w:t>
      </w:r>
    </w:p>
    <w:p w:rsidR="00D15A62" w:rsidRPr="00D15A62" w:rsidRDefault="00D15A62" w:rsidP="00D15A62">
      <w:pPr>
        <w:adjustRightInd w:val="0"/>
        <w:ind w:left="780" w:hanging="360"/>
        <w:contextualSpacing/>
      </w:pPr>
      <w:r w:rsidRPr="00D15A62">
        <w:rPr>
          <w:rFonts w:eastAsia="Symbol"/>
        </w:rPr>
        <w:t xml:space="preserve">·         </w:t>
      </w:r>
      <w:r w:rsidRPr="00D15A62">
        <w:t>Wbudowany czujnik temperatury Pt-1000</w:t>
      </w:r>
    </w:p>
    <w:p w:rsidR="00D15A62" w:rsidRPr="00D15A62" w:rsidRDefault="00D15A62" w:rsidP="00D15A62">
      <w:pPr>
        <w:adjustRightInd w:val="0"/>
        <w:ind w:left="780" w:hanging="360"/>
        <w:contextualSpacing/>
      </w:pPr>
      <w:r w:rsidRPr="00D15A62">
        <w:rPr>
          <w:rFonts w:eastAsia="Symbol"/>
        </w:rPr>
        <w:t xml:space="preserve">·         </w:t>
      </w:r>
      <w:r w:rsidRPr="00D15A62">
        <w:t>Obudowa i tulejka Polipropylen</w:t>
      </w:r>
    </w:p>
    <w:p w:rsidR="00D15A62" w:rsidRPr="00D15A62" w:rsidRDefault="00D15A62" w:rsidP="00D15A62">
      <w:pPr>
        <w:adjustRightInd w:val="0"/>
        <w:ind w:left="780" w:hanging="360"/>
        <w:contextualSpacing/>
      </w:pPr>
      <w:r w:rsidRPr="00D15A62">
        <w:rPr>
          <w:rFonts w:eastAsia="Symbol"/>
        </w:rPr>
        <w:t xml:space="preserve">·         </w:t>
      </w:r>
      <w:r w:rsidRPr="00D15A62">
        <w:t>Długość 150 mm</w:t>
      </w:r>
    </w:p>
    <w:p w:rsidR="00D15A62" w:rsidRPr="00D15A62" w:rsidRDefault="00D15A62" w:rsidP="00D15A62">
      <w:pPr>
        <w:adjustRightInd w:val="0"/>
        <w:ind w:left="780" w:hanging="360"/>
        <w:contextualSpacing/>
      </w:pPr>
      <w:r w:rsidRPr="00D15A62">
        <w:rPr>
          <w:rFonts w:eastAsia="Symbol"/>
        </w:rPr>
        <w:t xml:space="preserve">·         </w:t>
      </w:r>
      <w:r w:rsidRPr="00D15A62">
        <w:t>Średnica 12 mm</w:t>
      </w:r>
    </w:p>
    <w:p w:rsidR="00D15A62" w:rsidRPr="00D15A62" w:rsidRDefault="00D15A62" w:rsidP="00D15A62">
      <w:pPr>
        <w:adjustRightInd w:val="0"/>
        <w:ind w:left="780" w:hanging="360"/>
        <w:contextualSpacing/>
      </w:pPr>
      <w:r w:rsidRPr="00D15A62">
        <w:rPr>
          <w:rFonts w:eastAsia="Symbol"/>
        </w:rPr>
        <w:t xml:space="preserve">·         </w:t>
      </w:r>
      <w:r w:rsidRPr="00D15A62">
        <w:t>Długość kabla 1,5 m</w:t>
      </w:r>
    </w:p>
    <w:p w:rsidR="00D15A62" w:rsidRPr="00D15A62" w:rsidRDefault="00D15A62" w:rsidP="00D15A62">
      <w:pPr>
        <w:adjustRightInd w:val="0"/>
        <w:ind w:left="780" w:hanging="360"/>
        <w:contextualSpacing/>
      </w:pPr>
      <w:r w:rsidRPr="00D15A62">
        <w:rPr>
          <w:rFonts w:eastAsia="Symbol"/>
        </w:rPr>
        <w:t xml:space="preserve">·         </w:t>
      </w:r>
      <w:r w:rsidRPr="00D15A62">
        <w:t>Złącze BNC</w:t>
      </w:r>
    </w:p>
    <w:p w:rsidR="00D15A62" w:rsidRPr="00D15A62" w:rsidRDefault="00D15A62" w:rsidP="00D15A62">
      <w:pPr>
        <w:ind w:left="780" w:hanging="360"/>
      </w:pPr>
      <w:r w:rsidRPr="00D15A62">
        <w:rPr>
          <w:rFonts w:eastAsia="Symbol"/>
        </w:rPr>
        <w:t xml:space="preserve">·         </w:t>
      </w:r>
      <w:r w:rsidRPr="00D15A62">
        <w:t>Złącze temperatury RCA (Chinch)</w:t>
      </w:r>
    </w:p>
    <w:p w:rsidR="00D15A62" w:rsidRPr="00D15A62" w:rsidRDefault="00D15A62" w:rsidP="00D15A62">
      <w:pPr>
        <w:ind w:left="780" w:hanging="360"/>
      </w:pPr>
      <w:r w:rsidRPr="00D15A62">
        <w:rPr>
          <w:rFonts w:eastAsia="Symbol"/>
        </w:rPr>
        <w:t xml:space="preserve">·         </w:t>
      </w:r>
      <w:r w:rsidRPr="00D15A62">
        <w:t>Wymienna końcówka do pomiarów w cieczach</w:t>
      </w:r>
    </w:p>
    <w:p w:rsidR="00D15A62" w:rsidRPr="00203F17" w:rsidRDefault="00D15A62" w:rsidP="00D66C22"/>
    <w:p w:rsidR="00A62B48" w:rsidRDefault="00A62B48" w:rsidP="00D66C22"/>
    <w:p w:rsidR="009D4461" w:rsidRPr="00ED12E5" w:rsidRDefault="009D4461" w:rsidP="009D4461">
      <w:r w:rsidRPr="00ED12E5">
        <w:lastRenderedPageBreak/>
        <w:t xml:space="preserve">Wymagany termin wykonania dostawy – </w:t>
      </w:r>
      <w:r w:rsidR="00A62B48">
        <w:t>14</w:t>
      </w:r>
      <w:r>
        <w:t xml:space="preserve"> dni </w:t>
      </w:r>
      <w:r w:rsidRPr="00ED12E5">
        <w:t xml:space="preserve"> od </w:t>
      </w:r>
      <w:r>
        <w:t xml:space="preserve"> daty </w:t>
      </w:r>
      <w:r w:rsidRPr="00ED12E5">
        <w:t>złożenia zamówienia</w:t>
      </w:r>
    </w:p>
    <w:p w:rsidR="009D4461" w:rsidRDefault="009D4461" w:rsidP="009D4461">
      <w:pPr>
        <w:rPr>
          <w:b/>
          <w:color w:val="FF0000"/>
        </w:rPr>
      </w:pPr>
      <w:r w:rsidRPr="00513BBB">
        <w:rPr>
          <w:color w:val="FF0000"/>
        </w:rPr>
        <w:t xml:space="preserve"> </w:t>
      </w:r>
      <w:r w:rsidRPr="00513BBB">
        <w:rPr>
          <w:b/>
          <w:color w:val="FF0000"/>
        </w:rPr>
        <w:t>Dopuszcza się możliwość składania ofert częściowych</w:t>
      </w:r>
    </w:p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Cena brutto = 90 %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Termin płatności = 10%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21 dni – 5 pkt. 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10 pkt. 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Pr="0053624D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885B76">
        <w:rPr>
          <w:b/>
          <w:lang w:eastAsia="en-US"/>
        </w:rPr>
        <w:t>2</w:t>
      </w:r>
      <w:r w:rsidR="00203F17">
        <w:rPr>
          <w:b/>
          <w:lang w:eastAsia="en-US"/>
        </w:rPr>
        <w:t>1</w:t>
      </w:r>
      <w:r w:rsidR="00A62B48">
        <w:rPr>
          <w:b/>
          <w:lang w:eastAsia="en-US"/>
        </w:rPr>
        <w:t>.04</w:t>
      </w:r>
      <w:r w:rsidR="009B5FEC">
        <w:rPr>
          <w:b/>
          <w:lang w:eastAsia="en-US"/>
        </w:rPr>
        <w:t>.2017</w:t>
      </w:r>
      <w:r w:rsidRPr="00936950">
        <w:rPr>
          <w:b/>
          <w:lang w:eastAsia="en-US"/>
        </w:rPr>
        <w:t xml:space="preserve">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kbula@gig.eu</w:t>
      </w:r>
    </w:p>
    <w:p w:rsidR="00936950" w:rsidRPr="00D15A62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D15A62">
        <w:rPr>
          <w:lang w:val="en-US" w:eastAsia="en-US"/>
        </w:rPr>
        <w:t>Kontakt handlowy:</w:t>
      </w:r>
      <w:r w:rsidRPr="00D15A62">
        <w:rPr>
          <w:lang w:val="en-US"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373582" w:rsidRDefault="00373582" w:rsidP="00936950">
      <w:pPr>
        <w:ind w:left="720"/>
        <w:jc w:val="right"/>
        <w:rPr>
          <w:b/>
          <w:color w:val="000080"/>
          <w:lang w:eastAsia="en-US"/>
        </w:rPr>
      </w:pPr>
    </w:p>
    <w:p w:rsidR="00373582" w:rsidRDefault="00373582" w:rsidP="00936950">
      <w:pPr>
        <w:ind w:left="720"/>
        <w:jc w:val="right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>Kierownik Działu Handlowego</w:t>
      </w:r>
    </w:p>
    <w:p w:rsidR="00373582" w:rsidRDefault="00373582" w:rsidP="00936950">
      <w:pPr>
        <w:ind w:left="720"/>
        <w:jc w:val="right"/>
        <w:rPr>
          <w:b/>
          <w:color w:val="000080"/>
          <w:lang w:eastAsia="en-US"/>
        </w:rPr>
      </w:pPr>
    </w:p>
    <w:p w:rsidR="00373582" w:rsidRPr="00936950" w:rsidRDefault="00373582" w:rsidP="00936950">
      <w:pPr>
        <w:ind w:left="720"/>
        <w:jc w:val="right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>Mgr Monika Wallenburg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936950" w:rsidRDefault="00936950" w:rsidP="00936950"/>
    <w:p w:rsidR="009744AF" w:rsidRDefault="009744AF" w:rsidP="00936950"/>
    <w:p w:rsidR="009744AF" w:rsidRDefault="009744AF" w:rsidP="00936950"/>
    <w:p w:rsidR="004D1B10" w:rsidRDefault="004D1B10" w:rsidP="00936950"/>
    <w:p w:rsidR="004D1B10" w:rsidRDefault="004D1B10" w:rsidP="00936950"/>
    <w:p w:rsidR="004D1B10" w:rsidRDefault="004D1B10" w:rsidP="00936950"/>
    <w:p w:rsidR="004D1B10" w:rsidRDefault="004D1B10" w:rsidP="00936950"/>
    <w:p w:rsidR="004D1B10" w:rsidRDefault="004D1B10" w:rsidP="00936950"/>
    <w:p w:rsidR="004D1B10" w:rsidRDefault="004D1B10" w:rsidP="00936950"/>
    <w:p w:rsidR="004D1B10" w:rsidRDefault="004D1B10" w:rsidP="00936950"/>
    <w:p w:rsidR="00662DC8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</w:t>
      </w: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FA19A0" w:rsidRDefault="00FA19A0" w:rsidP="00936950">
      <w:pPr>
        <w:widowControl w:val="0"/>
        <w:rPr>
          <w:b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 w:rsidR="00203F17">
        <w:rPr>
          <w:i/>
          <w:sz w:val="22"/>
          <w:szCs w:val="22"/>
        </w:rPr>
        <w:t>1</w:t>
      </w:r>
      <w:r w:rsidRPr="00936950">
        <w:rPr>
          <w:i/>
          <w:sz w:val="22"/>
          <w:szCs w:val="22"/>
        </w:rPr>
        <w:t>4,21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D9" w:rsidRDefault="00A126D9" w:rsidP="0014298E">
      <w:r>
        <w:separator/>
      </w:r>
    </w:p>
  </w:endnote>
  <w:endnote w:type="continuationSeparator" w:id="0">
    <w:p w:rsidR="00A126D9" w:rsidRDefault="00A126D9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32292">
      <w:rPr>
        <w:noProof/>
      </w:rPr>
      <w:t>4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D9" w:rsidRDefault="00A126D9" w:rsidP="0014298E">
      <w:r>
        <w:separator/>
      </w:r>
    </w:p>
  </w:footnote>
  <w:footnote w:type="continuationSeparator" w:id="0">
    <w:p w:rsidR="00A126D9" w:rsidRDefault="00A126D9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5341A"/>
    <w:rsid w:val="00074D55"/>
    <w:rsid w:val="000834BA"/>
    <w:rsid w:val="00087988"/>
    <w:rsid w:val="00123B0A"/>
    <w:rsid w:val="00125213"/>
    <w:rsid w:val="0013177B"/>
    <w:rsid w:val="0014298E"/>
    <w:rsid w:val="00142D57"/>
    <w:rsid w:val="001905BE"/>
    <w:rsid w:val="001A3EE2"/>
    <w:rsid w:val="001D5978"/>
    <w:rsid w:val="00203F17"/>
    <w:rsid w:val="00232292"/>
    <w:rsid w:val="00274BDB"/>
    <w:rsid w:val="002A6468"/>
    <w:rsid w:val="002C420D"/>
    <w:rsid w:val="00306D85"/>
    <w:rsid w:val="00313C34"/>
    <w:rsid w:val="00360ED2"/>
    <w:rsid w:val="00373582"/>
    <w:rsid w:val="0038003B"/>
    <w:rsid w:val="00395490"/>
    <w:rsid w:val="0039682F"/>
    <w:rsid w:val="003C6E24"/>
    <w:rsid w:val="003C7742"/>
    <w:rsid w:val="003E45C5"/>
    <w:rsid w:val="00405ED8"/>
    <w:rsid w:val="00423369"/>
    <w:rsid w:val="00437972"/>
    <w:rsid w:val="004435EA"/>
    <w:rsid w:val="00483036"/>
    <w:rsid w:val="0049169C"/>
    <w:rsid w:val="004D1B10"/>
    <w:rsid w:val="004D22FD"/>
    <w:rsid w:val="004E4A19"/>
    <w:rsid w:val="00513BBB"/>
    <w:rsid w:val="0053624D"/>
    <w:rsid w:val="005A7059"/>
    <w:rsid w:val="006030E3"/>
    <w:rsid w:val="00604DB3"/>
    <w:rsid w:val="00617A49"/>
    <w:rsid w:val="00662DC8"/>
    <w:rsid w:val="006702F1"/>
    <w:rsid w:val="006813BC"/>
    <w:rsid w:val="006C01E9"/>
    <w:rsid w:val="006E1C1D"/>
    <w:rsid w:val="006F40D9"/>
    <w:rsid w:val="00711843"/>
    <w:rsid w:val="00724906"/>
    <w:rsid w:val="00774035"/>
    <w:rsid w:val="00791C75"/>
    <w:rsid w:val="007D652C"/>
    <w:rsid w:val="007E7503"/>
    <w:rsid w:val="00846E94"/>
    <w:rsid w:val="00880677"/>
    <w:rsid w:val="00885B76"/>
    <w:rsid w:val="00903C83"/>
    <w:rsid w:val="0092146E"/>
    <w:rsid w:val="00936950"/>
    <w:rsid w:val="0097259B"/>
    <w:rsid w:val="009744AF"/>
    <w:rsid w:val="00980EF2"/>
    <w:rsid w:val="00987D82"/>
    <w:rsid w:val="009B5FEC"/>
    <w:rsid w:val="009D4461"/>
    <w:rsid w:val="009D7BDE"/>
    <w:rsid w:val="00A00406"/>
    <w:rsid w:val="00A126D9"/>
    <w:rsid w:val="00A12E90"/>
    <w:rsid w:val="00A134DF"/>
    <w:rsid w:val="00A154C3"/>
    <w:rsid w:val="00A32A5D"/>
    <w:rsid w:val="00A62B48"/>
    <w:rsid w:val="00A96189"/>
    <w:rsid w:val="00AE78D7"/>
    <w:rsid w:val="00AE7FC9"/>
    <w:rsid w:val="00AF05B3"/>
    <w:rsid w:val="00B03A09"/>
    <w:rsid w:val="00B16FAB"/>
    <w:rsid w:val="00B24B1D"/>
    <w:rsid w:val="00B64305"/>
    <w:rsid w:val="00BD34A4"/>
    <w:rsid w:val="00BF0090"/>
    <w:rsid w:val="00C06059"/>
    <w:rsid w:val="00C26C1B"/>
    <w:rsid w:val="00C47CA3"/>
    <w:rsid w:val="00C71AF8"/>
    <w:rsid w:val="00CA13C2"/>
    <w:rsid w:val="00CC1B91"/>
    <w:rsid w:val="00CD4B10"/>
    <w:rsid w:val="00D15A62"/>
    <w:rsid w:val="00D24CE9"/>
    <w:rsid w:val="00D4474C"/>
    <w:rsid w:val="00D44BE8"/>
    <w:rsid w:val="00D668E3"/>
    <w:rsid w:val="00D66C22"/>
    <w:rsid w:val="00D7175E"/>
    <w:rsid w:val="00D905B0"/>
    <w:rsid w:val="00DB708B"/>
    <w:rsid w:val="00DE3CCC"/>
    <w:rsid w:val="00DE47E2"/>
    <w:rsid w:val="00DF43BC"/>
    <w:rsid w:val="00E024C9"/>
    <w:rsid w:val="00E105C2"/>
    <w:rsid w:val="00E14CEF"/>
    <w:rsid w:val="00E5393B"/>
    <w:rsid w:val="00E573D2"/>
    <w:rsid w:val="00E76025"/>
    <w:rsid w:val="00E816E0"/>
    <w:rsid w:val="00E851B9"/>
    <w:rsid w:val="00E94F35"/>
    <w:rsid w:val="00EA5305"/>
    <w:rsid w:val="00EA5603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1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6</cp:revision>
  <cp:lastPrinted>2017-04-13T09:56:00Z</cp:lastPrinted>
  <dcterms:created xsi:type="dcterms:W3CDTF">2017-04-12T09:07:00Z</dcterms:created>
  <dcterms:modified xsi:type="dcterms:W3CDTF">2017-04-13T10:11:00Z</dcterms:modified>
</cp:coreProperties>
</file>