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FD7974">
      <w:r>
        <w:t xml:space="preserve"> </w:t>
      </w:r>
      <w:r w:rsidR="007462FB"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983E41">
        <w:rPr>
          <w:sz w:val="22"/>
          <w:szCs w:val="22"/>
        </w:rPr>
        <w:t>4</w:t>
      </w:r>
      <w:r w:rsidR="008C5C4D">
        <w:rPr>
          <w:sz w:val="22"/>
          <w:szCs w:val="22"/>
        </w:rPr>
        <w:t>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FE40C2">
        <w:rPr>
          <w:sz w:val="22"/>
          <w:szCs w:val="22"/>
        </w:rPr>
        <w:t>16</w:t>
      </w:r>
      <w:r w:rsidR="00894E43">
        <w:rPr>
          <w:sz w:val="22"/>
          <w:szCs w:val="22"/>
        </w:rPr>
        <w:t>.08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  <w:r w:rsidR="009B5E40">
        <w:rPr>
          <w:b/>
          <w:color w:val="000000"/>
        </w:rPr>
        <w:t xml:space="preserve">-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FD7974" w:rsidRDefault="00FD7974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1A3EE2">
        <w:rPr>
          <w:b/>
          <w:color w:val="000000"/>
        </w:rPr>
        <w:t xml:space="preserve"> </w:t>
      </w:r>
      <w:r w:rsidR="00744A48">
        <w:rPr>
          <w:b/>
          <w:color w:val="000000"/>
        </w:rPr>
        <w:t xml:space="preserve"> oprogramowania do posiadanego urządzenia </w:t>
      </w:r>
      <w:r w:rsidR="00744A48" w:rsidRPr="00744A48">
        <w:rPr>
          <w:sz w:val="28"/>
          <w:szCs w:val="28"/>
        </w:rPr>
        <w:t>AccuPyc 1340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Do niniejszego zapytanie ofertowego nie stosuje się przepisów ustawy z dnia 29 stycznia 2004 roku – Prawo Zamówień Publicznych </w:t>
      </w:r>
      <w:r w:rsidR="00FD7974" w:rsidRPr="00ED12E5">
        <w:rPr>
          <w:rFonts w:ascii="Times New Roman" w:hAnsi="Times New Roman"/>
          <w:sz w:val="24"/>
          <w:szCs w:val="24"/>
        </w:rPr>
        <w:t>( Dz. U. 201</w:t>
      </w:r>
      <w:r w:rsidR="00FD7974">
        <w:rPr>
          <w:rFonts w:ascii="Times New Roman" w:hAnsi="Times New Roman"/>
          <w:sz w:val="24"/>
          <w:szCs w:val="24"/>
        </w:rPr>
        <w:t>7</w:t>
      </w:r>
      <w:r w:rsidR="00FD7974" w:rsidRPr="00ED12E5">
        <w:rPr>
          <w:rFonts w:ascii="Times New Roman" w:hAnsi="Times New Roman"/>
          <w:sz w:val="24"/>
          <w:szCs w:val="24"/>
        </w:rPr>
        <w:t>r.</w:t>
      </w:r>
      <w:r w:rsidR="00FD7974">
        <w:rPr>
          <w:rFonts w:ascii="Times New Roman" w:hAnsi="Times New Roman"/>
          <w:sz w:val="24"/>
          <w:szCs w:val="24"/>
        </w:rPr>
        <w:t xml:space="preserve"> poz. 1579</w:t>
      </w:r>
      <w:r w:rsidR="00FD7974" w:rsidRPr="00ED12E5">
        <w:rPr>
          <w:rFonts w:ascii="Times New Roman" w:hAnsi="Times New Roman"/>
          <w:sz w:val="24"/>
          <w:szCs w:val="24"/>
        </w:rPr>
        <w:t>).</w:t>
      </w:r>
    </w:p>
    <w:p w:rsidR="00FD7974" w:rsidRDefault="00FD7974" w:rsidP="00FD7974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974" w:rsidRPr="00ED12E5" w:rsidRDefault="00FD7974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C2764" w:rsidRDefault="00D4474C" w:rsidP="00D66C22">
      <w:r>
        <w:t>Przedmiotem zamówienia jest dostawa</w:t>
      </w:r>
      <w:r w:rsidR="00744A48">
        <w:t xml:space="preserve"> oprogramowania</w:t>
      </w:r>
      <w:r w:rsidR="00936950">
        <w:t>:</w:t>
      </w:r>
    </w:p>
    <w:p w:rsidR="00363C66" w:rsidRDefault="00363C66" w:rsidP="00D66C22"/>
    <w:p w:rsidR="00363C66" w:rsidRPr="008D1E46" w:rsidRDefault="00363C66" w:rsidP="00D66C22"/>
    <w:p w:rsidR="00744A48" w:rsidRDefault="00744A48" w:rsidP="00744A48">
      <w:pPr>
        <w:spacing w:before="60" w:after="60"/>
        <w:jc w:val="both"/>
        <w:rPr>
          <w:sz w:val="28"/>
          <w:szCs w:val="28"/>
        </w:rPr>
      </w:pPr>
      <w:r w:rsidRPr="00744A48">
        <w:rPr>
          <w:sz w:val="28"/>
          <w:szCs w:val="28"/>
        </w:rPr>
        <w:t>2. Oprogramowanie do aparatu AccuPyc 1340</w:t>
      </w:r>
    </w:p>
    <w:p w:rsidR="00F21EDA" w:rsidRDefault="00F21EDA" w:rsidP="00744A48">
      <w:pPr>
        <w:spacing w:before="60" w:after="60"/>
        <w:jc w:val="both"/>
        <w:rPr>
          <w:sz w:val="28"/>
          <w:szCs w:val="28"/>
        </w:rPr>
      </w:pPr>
    </w:p>
    <w:p w:rsidR="00241486" w:rsidRPr="00420139" w:rsidRDefault="00241486" w:rsidP="00F21EDA">
      <w:pPr>
        <w:jc w:val="both"/>
      </w:pPr>
      <w:r w:rsidRPr="00420139">
        <w:t xml:space="preserve">Wymagane własności oprogramowania </w:t>
      </w:r>
      <w:r w:rsidR="00174412" w:rsidRPr="00420139">
        <w:t>współprac</w:t>
      </w:r>
      <w:r w:rsidR="00F21EDA" w:rsidRPr="00420139">
        <w:t>ując</w:t>
      </w:r>
      <w:r w:rsidR="00174412" w:rsidRPr="00420139">
        <w:t>ego</w:t>
      </w:r>
      <w:r w:rsidRPr="00420139">
        <w:t xml:space="preserve"> z </w:t>
      </w:r>
      <w:r w:rsidR="00F21EDA" w:rsidRPr="00420139">
        <w:t xml:space="preserve">posiadanym przez Zamawiającego </w:t>
      </w:r>
      <w:r w:rsidRPr="00420139">
        <w:t>analizatorem gęstości właściwej.</w:t>
      </w:r>
    </w:p>
    <w:p w:rsidR="00241486" w:rsidRPr="00270D6F" w:rsidRDefault="00241486" w:rsidP="00F21EDA">
      <w:pPr>
        <w:pStyle w:val="Bezodstpw"/>
        <w:jc w:val="both"/>
      </w:pPr>
    </w:p>
    <w:p w:rsidR="00925C06" w:rsidRPr="00420139" w:rsidRDefault="00925C06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420139">
        <w:rPr>
          <w:rFonts w:eastAsia="Calibri"/>
          <w:szCs w:val="22"/>
          <w:lang w:eastAsia="en-US"/>
        </w:rPr>
        <w:t>Wymagane jest, aby oprogramowanie współdziałało z posiadanymi przez Zamawiającego systemami operacyjnymi Windows XP/Vista/7/8/10.</w:t>
      </w:r>
    </w:p>
    <w:p w:rsidR="00270D6F" w:rsidRPr="00420139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420139">
        <w:rPr>
          <w:rFonts w:eastAsia="Calibri"/>
          <w:szCs w:val="22"/>
          <w:lang w:eastAsia="en-US"/>
        </w:rPr>
        <w:t>Komunikacja PC- aparat za pomocą interfejsu Ethernet</w:t>
      </w:r>
    </w:p>
    <w:p w:rsidR="00270D6F" w:rsidRPr="00420139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420139">
        <w:rPr>
          <w:rFonts w:eastAsia="Calibri"/>
          <w:szCs w:val="22"/>
          <w:lang w:eastAsia="en-US"/>
        </w:rPr>
        <w:t>Kompatybilne z każd</w:t>
      </w:r>
      <w:r w:rsidR="00F21EDA" w:rsidRPr="00420139">
        <w:rPr>
          <w:rFonts w:eastAsia="Calibri"/>
          <w:szCs w:val="22"/>
          <w:lang w:eastAsia="en-US"/>
        </w:rPr>
        <w:t>ą</w:t>
      </w:r>
      <w:r w:rsidRPr="00420139">
        <w:rPr>
          <w:rFonts w:eastAsia="Calibri"/>
          <w:szCs w:val="22"/>
          <w:lang w:eastAsia="en-US"/>
        </w:rPr>
        <w:t xml:space="preserve"> drukarką obsługiwaną przez </w:t>
      </w:r>
      <w:r w:rsidR="004E018E" w:rsidRPr="00420139">
        <w:rPr>
          <w:rFonts w:eastAsia="Calibri"/>
          <w:szCs w:val="22"/>
          <w:lang w:eastAsia="en-US"/>
        </w:rPr>
        <w:t xml:space="preserve">posiadany </w:t>
      </w:r>
      <w:r w:rsidR="00420139" w:rsidRPr="00420139">
        <w:rPr>
          <w:rFonts w:eastAsia="Calibri"/>
          <w:szCs w:val="22"/>
          <w:lang w:eastAsia="en-US"/>
        </w:rPr>
        <w:t xml:space="preserve"> p</w:t>
      </w:r>
      <w:r w:rsidR="004E018E" w:rsidRPr="00420139">
        <w:rPr>
          <w:rFonts w:eastAsia="Calibri"/>
          <w:szCs w:val="22"/>
          <w:lang w:eastAsia="en-US"/>
        </w:rPr>
        <w:t xml:space="preserve">rzez Zamawiającego system operacyjny </w:t>
      </w:r>
      <w:r w:rsidRPr="00420139">
        <w:rPr>
          <w:rFonts w:eastAsia="Calibri"/>
          <w:szCs w:val="22"/>
          <w:lang w:eastAsia="en-US"/>
        </w:rPr>
        <w:t>Windows.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Winno pozwalać na przechowywanie danych i ich odzyskiwanie.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Winno przedstawiać dane analityczne w formie graficznej i tabelarycznej.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Winno exportować raporty w formacie akceptowalnym z procesorem</w:t>
      </w:r>
      <w:r w:rsidR="004E018E">
        <w:rPr>
          <w:rFonts w:eastAsia="Calibri"/>
          <w:szCs w:val="22"/>
          <w:lang w:eastAsia="en-US"/>
        </w:rPr>
        <w:t xml:space="preserve"> tekstu</w:t>
      </w:r>
      <w:r w:rsidRPr="00270D6F">
        <w:rPr>
          <w:rFonts w:eastAsia="Calibri"/>
          <w:szCs w:val="22"/>
          <w:lang w:eastAsia="en-US"/>
        </w:rPr>
        <w:t xml:space="preserve"> lub arkuszy kalkulacyjnych.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Musi akceptować identyfikację próbki  z kompatybilnego czytnika kodu kreskowego, oraz akceptować informacje o naważce z kompatybilnej wagi analitycznej.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Musi monitorować zrównoważenie ciśnienia nad próbką w czasie ( zapisuje przyrost dodatni lub ujemny ciśnienia nad próbka oraz rejestrować zmiany objętości próbki w zależności od ilości powtórzeń pomiaru.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Musi  przetwarzać i raportować wyniki w SPC jak i w funkcji regresji, oraz raportować  całkowita koncentrację części stałych w gęstych pastach.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lastRenderedPageBreak/>
        <w:t>Musi raportować całkowitą objętość porów w oparciu o wyniki otrzymane z pomiarów gęstości rzeczywistej/pozornej  ( bulk density).</w:t>
      </w:r>
    </w:p>
    <w:p w:rsidR="00270D6F" w:rsidRP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szCs w:val="22"/>
          <w:lang w:eastAsia="en-US"/>
        </w:rPr>
      </w:pPr>
      <w:r w:rsidRPr="00270D6F">
        <w:rPr>
          <w:rFonts w:eastAsia="Calibri"/>
          <w:szCs w:val="22"/>
          <w:lang w:eastAsia="en-US"/>
        </w:rPr>
        <w:t>Winno pozwalać Użytkownikowi na  opracowanie aplikacji składającej się z wielu analiz wykonanych w różnych warunkach pomiarowych, jak przy różnych ciśnieniach pomiaru, różnych temperaturach próbki, różnych kryteriach zrównoważenia ciśnień, itd..)</w:t>
      </w:r>
    </w:p>
    <w:p w:rsidR="00270D6F" w:rsidRDefault="00270D6F" w:rsidP="00F21EDA">
      <w:pPr>
        <w:pStyle w:val="Bezodstpw"/>
        <w:numPr>
          <w:ilvl w:val="0"/>
          <w:numId w:val="27"/>
        </w:numPr>
        <w:jc w:val="both"/>
        <w:rPr>
          <w:rFonts w:eastAsia="Calibri"/>
          <w:lang w:eastAsia="en-US"/>
        </w:rPr>
      </w:pPr>
      <w:r w:rsidRPr="00270D6F">
        <w:rPr>
          <w:rFonts w:eastAsia="Calibri"/>
          <w:lang w:eastAsia="en-US"/>
        </w:rPr>
        <w:t xml:space="preserve">Winno automatycznie eksportować dane po wykonaniu analizy celem łatwej integracji z systemem LIMS. </w:t>
      </w:r>
    </w:p>
    <w:p w:rsidR="00925C06" w:rsidRPr="00420139" w:rsidRDefault="00925C06" w:rsidP="00F21EDA">
      <w:pPr>
        <w:pStyle w:val="Bezodstpw"/>
        <w:numPr>
          <w:ilvl w:val="0"/>
          <w:numId w:val="27"/>
        </w:numPr>
        <w:jc w:val="both"/>
        <w:rPr>
          <w:rFonts w:eastAsia="Calibri"/>
          <w:lang w:eastAsia="en-US"/>
        </w:rPr>
      </w:pPr>
      <w:r w:rsidRPr="00420139">
        <w:rPr>
          <w:rFonts w:eastAsia="Calibri"/>
          <w:lang w:eastAsia="en-US"/>
        </w:rPr>
        <w:t xml:space="preserve">Oprogramowanie </w:t>
      </w:r>
      <w:r w:rsidR="00F21EDA" w:rsidRPr="00420139">
        <w:rPr>
          <w:rFonts w:eastAsia="Calibri"/>
          <w:lang w:eastAsia="en-US"/>
        </w:rPr>
        <w:t>musi pozwalać na</w:t>
      </w:r>
      <w:r w:rsidRPr="00420139">
        <w:rPr>
          <w:rFonts w:eastAsia="Calibri"/>
          <w:lang w:eastAsia="en-US"/>
        </w:rPr>
        <w:t xml:space="preserve"> przygotowanie następujących raportów</w:t>
      </w:r>
      <w:r w:rsidR="00F21EDA" w:rsidRPr="00420139">
        <w:rPr>
          <w:rFonts w:eastAsia="Calibri"/>
          <w:lang w:eastAsia="en-US"/>
        </w:rPr>
        <w:t xml:space="preserve"> oraz</w:t>
      </w:r>
      <w:r w:rsidR="00212EFD" w:rsidRPr="00420139">
        <w:rPr>
          <w:rFonts w:eastAsia="Calibri"/>
          <w:lang w:eastAsia="en-US"/>
        </w:rPr>
        <w:t xml:space="preserve"> opracowanie następujących</w:t>
      </w:r>
      <w:r w:rsidR="00F21EDA" w:rsidRPr="00420139">
        <w:rPr>
          <w:rFonts w:eastAsia="Calibri"/>
          <w:lang w:eastAsia="en-US"/>
        </w:rPr>
        <w:t xml:space="preserve"> parametrów: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zbiorczy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w postaci tabeli z wybranymi przez użytkownika danymi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objętość w danym cyklu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gęstość w funkcji temperatury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całkowita objętość porów w funkcji czasu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gęstość w danym cyklu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o opcjach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zrównoważenia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dziennik próbek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łączony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Gęstość w danym cyklu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Średnia / Standardowe odchylenie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zrównoważenia P2 (ciśnienie rozprężania) mierzone co 1 sekundę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Średnia gęstość w funkcji czasu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Raport gęstości i objętości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Cykl / Objętość / Odchylenie objętości / Gęstość / Odchylenie gęstości / Upływ czasu / Temperatura</w:t>
      </w:r>
    </w:p>
    <w:p w:rsidR="00270D6F" w:rsidRPr="00270D6F" w:rsidRDefault="00270D6F" w:rsidP="00F21EDA">
      <w:pPr>
        <w:pStyle w:val="Bezodstpw"/>
        <w:numPr>
          <w:ilvl w:val="0"/>
          <w:numId w:val="29"/>
        </w:numPr>
        <w:ind w:left="1560"/>
        <w:jc w:val="both"/>
        <w:rPr>
          <w:rFonts w:eastAsia="TimesNewRomanPSMT"/>
          <w:color w:val="000000"/>
        </w:rPr>
      </w:pPr>
      <w:r w:rsidRPr="00270D6F">
        <w:rPr>
          <w:rFonts w:eastAsia="TimesNewRomanPSMT"/>
          <w:color w:val="000000"/>
        </w:rPr>
        <w:t>Dane sumaryczne / Średnia / Standardowe odchylenie</w:t>
      </w:r>
    </w:p>
    <w:p w:rsidR="00241486" w:rsidRDefault="00241486" w:rsidP="00D66C22"/>
    <w:p w:rsidR="00420139" w:rsidRDefault="00420139" w:rsidP="00D66C22">
      <w:r>
        <w:t xml:space="preserve">Wymagane jest zainstalowanie i instruktaż użytkowania oprogramowania.  </w:t>
      </w:r>
    </w:p>
    <w:p w:rsidR="00420139" w:rsidRDefault="00420139" w:rsidP="00D66C22"/>
    <w:p w:rsidR="009D4461" w:rsidRDefault="009D4461" w:rsidP="009D4461">
      <w:r w:rsidRPr="00ED12E5">
        <w:t xml:space="preserve">Wymagany termin wykonania dostawy </w:t>
      </w:r>
      <w:r w:rsidRPr="00CA1C6E">
        <w:rPr>
          <w:b/>
        </w:rPr>
        <w:t>–</w:t>
      </w:r>
      <w:r w:rsidR="000021EC" w:rsidRPr="00CA1C6E">
        <w:rPr>
          <w:b/>
        </w:rPr>
        <w:t xml:space="preserve"> </w:t>
      </w:r>
      <w:r w:rsidRPr="00CA1C6E">
        <w:rPr>
          <w:b/>
        </w:rPr>
        <w:t xml:space="preserve"> </w:t>
      </w:r>
      <w:r w:rsidR="00744A48">
        <w:rPr>
          <w:b/>
        </w:rPr>
        <w:t>30</w:t>
      </w:r>
      <w:r w:rsidR="00FE40C2">
        <w:rPr>
          <w:b/>
        </w:rPr>
        <w:t xml:space="preserve"> </w:t>
      </w:r>
      <w:r w:rsidRPr="00CA1C6E">
        <w:rPr>
          <w:b/>
        </w:rPr>
        <w:t>dni</w:t>
      </w:r>
      <w:r>
        <w:t xml:space="preserve"> </w:t>
      </w:r>
      <w:r w:rsidRPr="00ED12E5">
        <w:t xml:space="preserve"> </w:t>
      </w:r>
      <w:r w:rsidR="000021EC">
        <w:t xml:space="preserve">    </w:t>
      </w:r>
      <w:r w:rsidRPr="00ED12E5">
        <w:t xml:space="preserve">od </w:t>
      </w:r>
      <w:r>
        <w:t xml:space="preserve"> daty </w:t>
      </w:r>
      <w:r w:rsidRPr="00ED12E5">
        <w:t>złożenia zamówienia</w:t>
      </w:r>
    </w:p>
    <w:p w:rsidR="00936950" w:rsidRPr="0053624D" w:rsidRDefault="009D4461" w:rsidP="009D4461">
      <w:pPr>
        <w:rPr>
          <w:b/>
          <w:color w:val="FF0000"/>
          <w:sz w:val="22"/>
          <w:szCs w:val="22"/>
        </w:rPr>
      </w:pPr>
      <w:r w:rsidRPr="00513BBB">
        <w:rPr>
          <w:color w:val="FF0000"/>
        </w:rPr>
        <w:t xml:space="preserve"> </w:t>
      </w:r>
    </w:p>
    <w:p w:rsidR="00270D6F" w:rsidRDefault="00270D6F" w:rsidP="00936950">
      <w:pPr>
        <w:widowControl w:val="0"/>
        <w:rPr>
          <w:b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3D59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płatności =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</w:t>
      </w:r>
      <w:r w:rsidR="00241486">
        <w:rPr>
          <w:sz w:val="22"/>
          <w:szCs w:val="22"/>
          <w:lang w:eastAsia="en-US"/>
        </w:rPr>
        <w:t xml:space="preserve"> i zostanie złożona zna załączonym  formularzu ofertowym</w:t>
      </w:r>
      <w:r w:rsidRPr="0053624D">
        <w:rPr>
          <w:sz w:val="22"/>
          <w:szCs w:val="22"/>
          <w:lang w:eastAsia="en-US"/>
        </w:rPr>
        <w:t>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192CAE" w:rsidRDefault="00936950" w:rsidP="0053624D">
      <w:pPr>
        <w:numPr>
          <w:ilvl w:val="0"/>
          <w:numId w:val="2"/>
        </w:numPr>
        <w:rPr>
          <w:b/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</w:t>
      </w:r>
      <w:r w:rsidR="00192CAE">
        <w:rPr>
          <w:sz w:val="22"/>
          <w:szCs w:val="22"/>
        </w:rPr>
        <w:t xml:space="preserve"> wymaga złożenia oferty na  </w:t>
      </w:r>
      <w:r w:rsidR="00192CAE" w:rsidRPr="00192CAE">
        <w:rPr>
          <w:b/>
          <w:sz w:val="22"/>
          <w:szCs w:val="22"/>
        </w:rPr>
        <w:t>Zał</w:t>
      </w:r>
      <w:r w:rsidR="00192CAE">
        <w:rPr>
          <w:b/>
          <w:sz w:val="22"/>
          <w:szCs w:val="22"/>
        </w:rPr>
        <w:t>ą</w:t>
      </w:r>
      <w:r w:rsidR="00192CAE" w:rsidRPr="00192CAE">
        <w:rPr>
          <w:b/>
          <w:sz w:val="22"/>
          <w:szCs w:val="22"/>
        </w:rPr>
        <w:t>czniku nr 1 do Zapytania ofertowego.</w:t>
      </w:r>
    </w:p>
    <w:p w:rsidR="00936950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270D6F" w:rsidRDefault="00270D6F" w:rsidP="0053624D">
      <w:pPr>
        <w:ind w:left="426"/>
        <w:jc w:val="both"/>
        <w:rPr>
          <w:sz w:val="22"/>
          <w:szCs w:val="22"/>
          <w:lang w:eastAsia="en-US"/>
        </w:rPr>
      </w:pPr>
    </w:p>
    <w:p w:rsidR="00270D6F" w:rsidRDefault="00270D6F" w:rsidP="0053624D">
      <w:pPr>
        <w:ind w:left="426"/>
        <w:jc w:val="both"/>
        <w:rPr>
          <w:sz w:val="22"/>
          <w:szCs w:val="22"/>
          <w:lang w:eastAsia="en-US"/>
        </w:rPr>
      </w:pPr>
    </w:p>
    <w:p w:rsidR="00270D6F" w:rsidRDefault="00270D6F" w:rsidP="0053624D">
      <w:pPr>
        <w:ind w:left="426"/>
        <w:jc w:val="both"/>
        <w:rPr>
          <w:sz w:val="22"/>
          <w:szCs w:val="22"/>
          <w:lang w:eastAsia="en-US"/>
        </w:rPr>
      </w:pPr>
    </w:p>
    <w:p w:rsidR="00270D6F" w:rsidRDefault="00270D6F" w:rsidP="0053624D">
      <w:pPr>
        <w:ind w:left="426"/>
        <w:jc w:val="both"/>
        <w:rPr>
          <w:sz w:val="22"/>
          <w:szCs w:val="22"/>
          <w:lang w:eastAsia="en-US"/>
        </w:rPr>
      </w:pPr>
    </w:p>
    <w:p w:rsidR="00270D6F" w:rsidRPr="0053624D" w:rsidRDefault="00270D6F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FE40C2">
        <w:rPr>
          <w:b/>
          <w:color w:val="FF0000"/>
          <w:lang w:eastAsia="en-US"/>
        </w:rPr>
        <w:t>27</w:t>
      </w:r>
      <w:r w:rsidR="00CA1C6E" w:rsidRPr="00ED3EA1">
        <w:rPr>
          <w:b/>
          <w:color w:val="FF0000"/>
          <w:lang w:eastAsia="en-US"/>
        </w:rPr>
        <w:t>.0</w:t>
      </w:r>
      <w:r w:rsidR="008119A4" w:rsidRPr="00ED3EA1">
        <w:rPr>
          <w:b/>
          <w:color w:val="FF0000"/>
          <w:lang w:eastAsia="en-US"/>
        </w:rPr>
        <w:t>8</w:t>
      </w:r>
      <w:r w:rsidR="005E57F8" w:rsidRPr="00ED3EA1">
        <w:rPr>
          <w:b/>
          <w:color w:val="FF0000"/>
          <w:lang w:eastAsia="en-US"/>
        </w:rPr>
        <w:t>.</w:t>
      </w:r>
      <w:r w:rsidR="000021EC" w:rsidRPr="00ED3EA1">
        <w:rPr>
          <w:b/>
          <w:color w:val="FF0000"/>
          <w:lang w:eastAsia="en-US"/>
        </w:rPr>
        <w:t>2018</w:t>
      </w:r>
      <w:r w:rsidR="00A8733A" w:rsidRPr="00ED3EA1">
        <w:rPr>
          <w:b/>
          <w:color w:val="FF0000"/>
          <w:lang w:eastAsia="en-US"/>
        </w:rPr>
        <w:t xml:space="preserve"> godz. 1</w:t>
      </w:r>
      <w:r w:rsidR="005E57F8" w:rsidRPr="00ED3EA1">
        <w:rPr>
          <w:b/>
          <w:color w:val="FF0000"/>
          <w:lang w:eastAsia="en-US"/>
        </w:rPr>
        <w:t>0</w:t>
      </w:r>
      <w:r w:rsidR="00A8733A" w:rsidRPr="00ED3EA1">
        <w:rPr>
          <w:b/>
          <w:color w:val="FF0000"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BA2058" w:rsidRPr="00420139" w:rsidRDefault="00BA2058" w:rsidP="00936950">
      <w:pPr>
        <w:tabs>
          <w:tab w:val="left" w:pos="1800"/>
        </w:tabs>
        <w:ind w:firstLine="708"/>
        <w:rPr>
          <w:lang w:val="en-US" w:eastAsia="en-US"/>
        </w:rPr>
      </w:pPr>
    </w:p>
    <w:p w:rsidR="00BA2058" w:rsidRPr="00420139" w:rsidRDefault="00BA2058" w:rsidP="00936950">
      <w:pPr>
        <w:tabs>
          <w:tab w:val="left" w:pos="1800"/>
        </w:tabs>
        <w:ind w:firstLine="708"/>
        <w:rPr>
          <w:lang w:val="en-US"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BA2058" w:rsidRPr="00BA2058" w:rsidRDefault="00BA2058" w:rsidP="00BA2058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    </w:t>
      </w:r>
      <w:r w:rsidRPr="00BA2058">
        <w:rPr>
          <w:b/>
          <w:lang w:eastAsia="en-US"/>
        </w:rPr>
        <w:t>mgr Krystyna Bula</w:t>
      </w:r>
      <w:r w:rsidRPr="00BA2058">
        <w:rPr>
          <w:b/>
          <w:lang w:eastAsia="en-US"/>
        </w:rPr>
        <w:tab/>
        <w:t xml:space="preserve">- tel. (32) 259 25 11 </w:t>
      </w:r>
    </w:p>
    <w:p w:rsidR="00BA2058" w:rsidRDefault="00BA2058" w:rsidP="00BA2058">
      <w:pPr>
        <w:ind w:left="360"/>
        <w:jc w:val="both"/>
        <w:rPr>
          <w:lang w:eastAsia="en-US"/>
        </w:rPr>
      </w:pPr>
    </w:p>
    <w:p w:rsidR="00272BB8" w:rsidRPr="00BA2058" w:rsidRDefault="00272BB8" w:rsidP="00BA2058">
      <w:pPr>
        <w:ind w:left="360"/>
        <w:jc w:val="both"/>
        <w:rPr>
          <w:lang w:eastAsia="en-US"/>
        </w:rPr>
      </w:pPr>
    </w:p>
    <w:p w:rsidR="00936950" w:rsidRPr="00936950" w:rsidRDefault="00936950" w:rsidP="00BA2058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270D6F" w:rsidRPr="00936950" w:rsidRDefault="00270D6F" w:rsidP="00936950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 xml:space="preserve"> Zamawiający wymaga złożenia oferty na załączonym  Formularzu Ofertowym  stanowiącym Załącznik nr 1 do zapytania ofertowego.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270D6F" w:rsidRPr="00270D6F" w:rsidRDefault="00270D6F" w:rsidP="00270D6F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272BB8" w:rsidRDefault="00936950" w:rsidP="008D1E46">
      <w:pPr>
        <w:widowControl w:val="0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  <w:r w:rsidR="00662DC8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0D6F" w:rsidRDefault="00270D6F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936950" w:rsidRPr="00936950" w:rsidRDefault="00662DC8" w:rsidP="008D1E46">
      <w:pPr>
        <w:widowControl w:val="0"/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</w:t>
      </w:r>
      <w:r w:rsidR="00936950" w:rsidRPr="00936950">
        <w:rPr>
          <w:b/>
          <w:i/>
          <w:color w:val="002060"/>
          <w:sz w:val="22"/>
          <w:szCs w:val="22"/>
        </w:rPr>
        <w:t xml:space="preserve">  </w:t>
      </w:r>
      <w:r w:rsidR="00272BB8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45022F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45022F">
        <w:rPr>
          <w:i/>
          <w:sz w:val="20"/>
          <w:szCs w:val="20"/>
        </w:rPr>
        <w:t xml:space="preserve">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</w:t>
      </w:r>
      <w:r w:rsidR="00BA2058">
        <w:t xml:space="preserve">realizację </w:t>
      </w:r>
      <w:r w:rsidRPr="00936950">
        <w:t xml:space="preserve">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7462FB">
        <w:rPr>
          <w:i/>
          <w:sz w:val="22"/>
          <w:szCs w:val="22"/>
        </w:rPr>
        <w:t xml:space="preserve">14 </w:t>
      </w:r>
      <w:r w:rsidRPr="00936950">
        <w:rPr>
          <w:i/>
          <w:sz w:val="22"/>
          <w:szCs w:val="22"/>
        </w:rPr>
        <w:t xml:space="preserve"> lub 30 dni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Pr="005E57F8">
        <w:rPr>
          <w:i/>
          <w:sz w:val="20"/>
          <w:szCs w:val="20"/>
        </w:rPr>
        <w:t>mgr Wojciech Lenart, e-mail:</w:t>
      </w:r>
      <w:r w:rsidRPr="005E57F8">
        <w:rPr>
          <w:b/>
          <w:i/>
          <w:sz w:val="20"/>
          <w:szCs w:val="20"/>
        </w:rPr>
        <w:t xml:space="preserve"> </w:t>
      </w:r>
      <w:hyperlink r:id="rId9" w:history="1">
        <w:r w:rsidRPr="005E57F8">
          <w:rPr>
            <w:b/>
            <w:i/>
            <w:color w:val="0000FF"/>
            <w:sz w:val="20"/>
            <w:szCs w:val="20"/>
            <w:u w:val="single"/>
          </w:rPr>
          <w:t>wlenart@gig.eu</w:t>
        </w:r>
      </w:hyperlink>
      <w:r w:rsidRPr="005E57F8">
        <w:rPr>
          <w:i/>
          <w:sz w:val="20"/>
          <w:szCs w:val="20"/>
        </w:rPr>
        <w:t xml:space="preserve">, </w:t>
      </w:r>
      <w:r w:rsidRPr="005E57F8">
        <w:rPr>
          <w:bCs/>
          <w:i/>
          <w:sz w:val="20"/>
        </w:rPr>
        <w:t>tel. (032) 259 22 61.</w:t>
      </w:r>
      <w:r w:rsidRPr="005E57F8">
        <w:rPr>
          <w:bCs/>
          <w:sz w:val="20"/>
        </w:rPr>
        <w:t xml:space="preserve"> </w:t>
      </w:r>
    </w:p>
    <w:p w:rsidR="005E57F8" w:rsidRPr="005E57F8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45022F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>Pani/Pana dane osobowe przetwarzane będą na podstawie art. 6 ust. 1 lit. c</w:t>
      </w:r>
      <w:r w:rsidRPr="0045022F">
        <w:rPr>
          <w:i/>
          <w:sz w:val="18"/>
          <w:szCs w:val="18"/>
        </w:rPr>
        <w:t xml:space="preserve"> </w:t>
      </w:r>
      <w:r w:rsidRPr="0045022F">
        <w:rPr>
          <w:sz w:val="18"/>
          <w:szCs w:val="18"/>
        </w:rPr>
        <w:t>RODO w celu związanym niniejszym zapytaniem ofertowym</w:t>
      </w:r>
    </w:p>
    <w:p w:rsidR="005E57F8" w:rsidRPr="0045022F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45022F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45022F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>w odniesieniu do Pani/Pana danych osobowych decyzje nie będą podejmowane w sposób zautomatyzowany, stosowanie do art. 22 RODO;</w:t>
      </w:r>
    </w:p>
    <w:p w:rsidR="005E57F8" w:rsidRPr="0045022F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>posiada Pani/Pan:</w:t>
      </w:r>
    </w:p>
    <w:p w:rsidR="005E57F8" w:rsidRPr="0045022F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>na podstawie art. 15 RODO prawo dostępu do danych osobowych Pani/Pana dotyczących;</w:t>
      </w:r>
    </w:p>
    <w:p w:rsidR="005E57F8" w:rsidRPr="0045022F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 xml:space="preserve">na podstawie art. 16 RODO prawo do sprostowania Pani/Pana danych osobowych </w:t>
      </w:r>
      <w:r w:rsidRPr="0045022F">
        <w:rPr>
          <w:b/>
          <w:sz w:val="18"/>
          <w:szCs w:val="18"/>
          <w:vertAlign w:val="superscript"/>
        </w:rPr>
        <w:t>1</w:t>
      </w:r>
      <w:r w:rsidRPr="0045022F">
        <w:rPr>
          <w:sz w:val="18"/>
          <w:szCs w:val="18"/>
        </w:rPr>
        <w:t>;</w:t>
      </w:r>
    </w:p>
    <w:p w:rsidR="005E57F8" w:rsidRPr="0045022F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18"/>
          <w:szCs w:val="18"/>
        </w:rPr>
      </w:pPr>
      <w:r w:rsidRPr="0045022F">
        <w:rPr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</w:t>
      </w:r>
      <w:r w:rsidRPr="0045022F">
        <w:rPr>
          <w:sz w:val="18"/>
          <w:szCs w:val="18"/>
          <w:vertAlign w:val="superscript"/>
        </w:rPr>
        <w:t>2</w:t>
      </w:r>
      <w:r w:rsidRPr="0045022F">
        <w:rPr>
          <w:sz w:val="18"/>
          <w:szCs w:val="18"/>
        </w:rPr>
        <w:t xml:space="preserve">;  </w:t>
      </w:r>
    </w:p>
    <w:p w:rsidR="005E57F8" w:rsidRPr="0045022F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18"/>
          <w:szCs w:val="18"/>
        </w:rPr>
      </w:pPr>
      <w:r w:rsidRPr="0045022F">
        <w:rPr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5E57F8" w:rsidRPr="0045022F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18"/>
          <w:szCs w:val="18"/>
        </w:rPr>
      </w:pPr>
      <w:r w:rsidRPr="0045022F">
        <w:rPr>
          <w:sz w:val="18"/>
          <w:szCs w:val="18"/>
        </w:rPr>
        <w:t>nie przysługuje Pani/Panu:</w:t>
      </w:r>
    </w:p>
    <w:p w:rsidR="005E57F8" w:rsidRPr="0045022F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18"/>
          <w:szCs w:val="18"/>
        </w:rPr>
      </w:pPr>
      <w:r w:rsidRPr="0045022F">
        <w:rPr>
          <w:sz w:val="18"/>
          <w:szCs w:val="18"/>
        </w:rPr>
        <w:t>w związku z art. 17 ust. 3 lit. b, d lub e RODO prawo do usunięcia danych osobowych;</w:t>
      </w:r>
    </w:p>
    <w:p w:rsidR="005E57F8" w:rsidRPr="0045022F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18"/>
          <w:szCs w:val="18"/>
        </w:rPr>
      </w:pPr>
      <w:r w:rsidRPr="0045022F">
        <w:rPr>
          <w:sz w:val="18"/>
          <w:szCs w:val="18"/>
        </w:rPr>
        <w:t>prawo do przenoszenia danych osobowych, o którym mowa w art. 20 RODO;</w:t>
      </w:r>
    </w:p>
    <w:p w:rsidR="005E57F8" w:rsidRPr="0045022F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18"/>
          <w:szCs w:val="18"/>
        </w:rPr>
      </w:pPr>
      <w:r w:rsidRPr="0045022F">
        <w:rPr>
          <w:b/>
          <w:sz w:val="18"/>
          <w:szCs w:val="18"/>
        </w:rPr>
        <w:t xml:space="preserve">na podstawie art. 21 RODO prawo sprzeciwu, wobec przetwarzania danych osobowych, gdyż podstawą prawną przetwarzania Pani/Pana danych osobowych jest art. 6 ust. 1 </w:t>
      </w:r>
      <w:r w:rsidRPr="0045022F">
        <w:rPr>
          <w:b/>
          <w:sz w:val="18"/>
          <w:szCs w:val="18"/>
        </w:rPr>
        <w:br/>
        <w:t>lit. c RODO</w:t>
      </w:r>
      <w:r w:rsidRPr="0045022F">
        <w:rPr>
          <w:sz w:val="18"/>
          <w:szCs w:val="18"/>
        </w:rPr>
        <w:t>.</w:t>
      </w:r>
      <w:r w:rsidRPr="0045022F">
        <w:rPr>
          <w:b/>
          <w:sz w:val="18"/>
          <w:szCs w:val="18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936950" w:rsidRPr="00513BBB" w:rsidSect="009744AF">
      <w:footerReference w:type="default" r:id="rId10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07" w:rsidRDefault="00E53507" w:rsidP="0014298E">
      <w:r>
        <w:separator/>
      </w:r>
    </w:p>
  </w:endnote>
  <w:endnote w:type="continuationSeparator" w:id="0">
    <w:p w:rsidR="00E53507" w:rsidRDefault="00E53507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7C0B6E">
    <w:pPr>
      <w:pStyle w:val="Stopka"/>
      <w:jc w:val="right"/>
    </w:pPr>
    <w:r>
      <w:fldChar w:fldCharType="begin"/>
    </w:r>
    <w:r w:rsidR="00363C66">
      <w:instrText>PAGE   \* MERGEFORMAT</w:instrText>
    </w:r>
    <w:r>
      <w:fldChar w:fldCharType="separate"/>
    </w:r>
    <w:r w:rsidR="00FE40C2">
      <w:rPr>
        <w:noProof/>
      </w:rPr>
      <w:t>2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07" w:rsidRDefault="00E53507" w:rsidP="0014298E">
      <w:r>
        <w:separator/>
      </w:r>
    </w:p>
  </w:footnote>
  <w:footnote w:type="continuationSeparator" w:id="0">
    <w:p w:rsidR="00E53507" w:rsidRDefault="00E53507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264"/>
    <w:multiLevelType w:val="hybridMultilevel"/>
    <w:tmpl w:val="EC90E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67DAC"/>
    <w:multiLevelType w:val="hybridMultilevel"/>
    <w:tmpl w:val="024C5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3F6079D8"/>
    <w:multiLevelType w:val="hybridMultilevel"/>
    <w:tmpl w:val="0F242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56450"/>
    <w:multiLevelType w:val="hybridMultilevel"/>
    <w:tmpl w:val="0D1C341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B05697"/>
    <w:multiLevelType w:val="hybridMultilevel"/>
    <w:tmpl w:val="6436E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646DC"/>
    <w:multiLevelType w:val="hybridMultilevel"/>
    <w:tmpl w:val="55529C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90023F"/>
    <w:multiLevelType w:val="hybridMultilevel"/>
    <w:tmpl w:val="7F7630D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0B1D5E"/>
    <w:multiLevelType w:val="hybridMultilevel"/>
    <w:tmpl w:val="AEEC47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26"/>
  </w:num>
  <w:num w:numId="11">
    <w:abstractNumId w:val="6"/>
  </w:num>
  <w:num w:numId="12">
    <w:abstractNumId w:val="22"/>
  </w:num>
  <w:num w:numId="13">
    <w:abstractNumId w:val="23"/>
  </w:num>
  <w:num w:numId="14">
    <w:abstractNumId w:val="10"/>
  </w:num>
  <w:num w:numId="15">
    <w:abstractNumId w:val="25"/>
  </w:num>
  <w:num w:numId="16">
    <w:abstractNumId w:val="7"/>
  </w:num>
  <w:num w:numId="17">
    <w:abstractNumId w:val="3"/>
  </w:num>
  <w:num w:numId="18">
    <w:abstractNumId w:val="11"/>
  </w:num>
  <w:num w:numId="19">
    <w:abstractNumId w:val="20"/>
  </w:num>
  <w:num w:numId="20">
    <w:abstractNumId w:val="8"/>
  </w:num>
  <w:num w:numId="21">
    <w:abstractNumId w:val="12"/>
  </w:num>
  <w:num w:numId="22">
    <w:abstractNumId w:val="0"/>
  </w:num>
  <w:num w:numId="23">
    <w:abstractNumId w:val="19"/>
  </w:num>
  <w:num w:numId="24">
    <w:abstractNumId w:val="16"/>
  </w:num>
  <w:num w:numId="25">
    <w:abstractNumId w:val="15"/>
  </w:num>
  <w:num w:numId="26">
    <w:abstractNumId w:val="24"/>
  </w:num>
  <w:num w:numId="27">
    <w:abstractNumId w:val="9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21D6"/>
    <w:rsid w:val="0005341A"/>
    <w:rsid w:val="000638FA"/>
    <w:rsid w:val="00074D55"/>
    <w:rsid w:val="000834BA"/>
    <w:rsid w:val="00087988"/>
    <w:rsid w:val="00094345"/>
    <w:rsid w:val="000C3BB6"/>
    <w:rsid w:val="00123B0A"/>
    <w:rsid w:val="00125213"/>
    <w:rsid w:val="0013177B"/>
    <w:rsid w:val="0014298E"/>
    <w:rsid w:val="00142D57"/>
    <w:rsid w:val="00145B75"/>
    <w:rsid w:val="00165197"/>
    <w:rsid w:val="00174412"/>
    <w:rsid w:val="001905BE"/>
    <w:rsid w:val="00192CAE"/>
    <w:rsid w:val="001A3EE2"/>
    <w:rsid w:val="001B30D8"/>
    <w:rsid w:val="001D5978"/>
    <w:rsid w:val="0020711C"/>
    <w:rsid w:val="00210680"/>
    <w:rsid w:val="00212EFD"/>
    <w:rsid w:val="00241486"/>
    <w:rsid w:val="00270D6F"/>
    <w:rsid w:val="00272BB8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C6E24"/>
    <w:rsid w:val="003D5903"/>
    <w:rsid w:val="003E45C5"/>
    <w:rsid w:val="00405ED8"/>
    <w:rsid w:val="0040691B"/>
    <w:rsid w:val="0040789B"/>
    <w:rsid w:val="00411AA5"/>
    <w:rsid w:val="00420139"/>
    <w:rsid w:val="00423369"/>
    <w:rsid w:val="00437972"/>
    <w:rsid w:val="004435EA"/>
    <w:rsid w:val="0045022F"/>
    <w:rsid w:val="0045441B"/>
    <w:rsid w:val="00483036"/>
    <w:rsid w:val="0049169C"/>
    <w:rsid w:val="004D22FD"/>
    <w:rsid w:val="004E018E"/>
    <w:rsid w:val="004E4A19"/>
    <w:rsid w:val="00513BBB"/>
    <w:rsid w:val="00515206"/>
    <w:rsid w:val="00517E35"/>
    <w:rsid w:val="0053624D"/>
    <w:rsid w:val="005A19EA"/>
    <w:rsid w:val="005A7059"/>
    <w:rsid w:val="005E57F8"/>
    <w:rsid w:val="005F5ADD"/>
    <w:rsid w:val="006030E3"/>
    <w:rsid w:val="00604DB3"/>
    <w:rsid w:val="00617A49"/>
    <w:rsid w:val="00662DC8"/>
    <w:rsid w:val="006813BC"/>
    <w:rsid w:val="006C01E9"/>
    <w:rsid w:val="006E1C1D"/>
    <w:rsid w:val="006F40D9"/>
    <w:rsid w:val="00711843"/>
    <w:rsid w:val="00724906"/>
    <w:rsid w:val="00744A48"/>
    <w:rsid w:val="007462FB"/>
    <w:rsid w:val="007711B6"/>
    <w:rsid w:val="00774035"/>
    <w:rsid w:val="0078641D"/>
    <w:rsid w:val="00791C75"/>
    <w:rsid w:val="007A2193"/>
    <w:rsid w:val="007B7D0C"/>
    <w:rsid w:val="007C0B6E"/>
    <w:rsid w:val="007D652C"/>
    <w:rsid w:val="007E7503"/>
    <w:rsid w:val="008119A4"/>
    <w:rsid w:val="00846E94"/>
    <w:rsid w:val="00880677"/>
    <w:rsid w:val="00891DD2"/>
    <w:rsid w:val="00894E43"/>
    <w:rsid w:val="008B585E"/>
    <w:rsid w:val="008C5C4D"/>
    <w:rsid w:val="008D1E46"/>
    <w:rsid w:val="00903C83"/>
    <w:rsid w:val="009046FC"/>
    <w:rsid w:val="00925C06"/>
    <w:rsid w:val="00936950"/>
    <w:rsid w:val="00950B45"/>
    <w:rsid w:val="00966CF2"/>
    <w:rsid w:val="0097259B"/>
    <w:rsid w:val="009744AF"/>
    <w:rsid w:val="00980EF2"/>
    <w:rsid w:val="00983E41"/>
    <w:rsid w:val="00987D82"/>
    <w:rsid w:val="009B5E40"/>
    <w:rsid w:val="009B5FEC"/>
    <w:rsid w:val="009D4461"/>
    <w:rsid w:val="009D7BDE"/>
    <w:rsid w:val="00A134DF"/>
    <w:rsid w:val="00A154C3"/>
    <w:rsid w:val="00A154F4"/>
    <w:rsid w:val="00A32A5D"/>
    <w:rsid w:val="00A8733A"/>
    <w:rsid w:val="00A96189"/>
    <w:rsid w:val="00AB1D13"/>
    <w:rsid w:val="00AE78D7"/>
    <w:rsid w:val="00AE7FC9"/>
    <w:rsid w:val="00AF05B3"/>
    <w:rsid w:val="00B03A09"/>
    <w:rsid w:val="00B16444"/>
    <w:rsid w:val="00B16FAB"/>
    <w:rsid w:val="00B24B1D"/>
    <w:rsid w:val="00B64305"/>
    <w:rsid w:val="00B97AD4"/>
    <w:rsid w:val="00BA2058"/>
    <w:rsid w:val="00BD34A4"/>
    <w:rsid w:val="00C06059"/>
    <w:rsid w:val="00C26C1B"/>
    <w:rsid w:val="00C42471"/>
    <w:rsid w:val="00C47CA3"/>
    <w:rsid w:val="00C6399A"/>
    <w:rsid w:val="00C71AF8"/>
    <w:rsid w:val="00C93B6F"/>
    <w:rsid w:val="00CA13C2"/>
    <w:rsid w:val="00CA1C6E"/>
    <w:rsid w:val="00CB1679"/>
    <w:rsid w:val="00CC1B91"/>
    <w:rsid w:val="00CD4B10"/>
    <w:rsid w:val="00CF6F7D"/>
    <w:rsid w:val="00D24E83"/>
    <w:rsid w:val="00D4474C"/>
    <w:rsid w:val="00D44BE8"/>
    <w:rsid w:val="00D57E30"/>
    <w:rsid w:val="00D668E3"/>
    <w:rsid w:val="00D66C22"/>
    <w:rsid w:val="00D7175E"/>
    <w:rsid w:val="00D905B0"/>
    <w:rsid w:val="00D92905"/>
    <w:rsid w:val="00DC2DD0"/>
    <w:rsid w:val="00DD2504"/>
    <w:rsid w:val="00DD7E0E"/>
    <w:rsid w:val="00DE3CCC"/>
    <w:rsid w:val="00DE47E2"/>
    <w:rsid w:val="00DF43BC"/>
    <w:rsid w:val="00E024C9"/>
    <w:rsid w:val="00E105C2"/>
    <w:rsid w:val="00E14CEF"/>
    <w:rsid w:val="00E4479C"/>
    <w:rsid w:val="00E53507"/>
    <w:rsid w:val="00E5393B"/>
    <w:rsid w:val="00E76025"/>
    <w:rsid w:val="00E851B9"/>
    <w:rsid w:val="00EA1945"/>
    <w:rsid w:val="00EA5305"/>
    <w:rsid w:val="00EA5603"/>
    <w:rsid w:val="00ED12E5"/>
    <w:rsid w:val="00ED167E"/>
    <w:rsid w:val="00ED3EA1"/>
    <w:rsid w:val="00F05738"/>
    <w:rsid w:val="00F21EDA"/>
    <w:rsid w:val="00F3102D"/>
    <w:rsid w:val="00F34F85"/>
    <w:rsid w:val="00F47DEF"/>
    <w:rsid w:val="00F73231"/>
    <w:rsid w:val="00F917F4"/>
    <w:rsid w:val="00F96F9B"/>
    <w:rsid w:val="00FA19A0"/>
    <w:rsid w:val="00FA7B2B"/>
    <w:rsid w:val="00FC2764"/>
    <w:rsid w:val="00FC7C50"/>
    <w:rsid w:val="00FD0569"/>
    <w:rsid w:val="00FD7974"/>
    <w:rsid w:val="00FE40C2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enart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2018-08-02T07:40:00Z</cp:lastPrinted>
  <dcterms:created xsi:type="dcterms:W3CDTF">2018-08-16T08:02:00Z</dcterms:created>
  <dcterms:modified xsi:type="dcterms:W3CDTF">2018-08-16T08:02:00Z</dcterms:modified>
</cp:coreProperties>
</file>