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954157">
        <w:rPr>
          <w:rFonts w:ascii="Times New Roman" w:eastAsia="Times New Roman" w:hAnsi="Times New Roman" w:cs="Times New Roman"/>
          <w:sz w:val="20"/>
          <w:szCs w:val="20"/>
          <w:lang w:eastAsia="pl-PL"/>
        </w:rPr>
        <w:t>4361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/KB/1</w:t>
      </w:r>
      <w:r w:rsidR="0095415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Katowice,  dnia  </w:t>
      </w:r>
      <w:r w:rsidR="00954157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BD63F0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954157">
        <w:rPr>
          <w:rFonts w:ascii="Times New Roman" w:eastAsia="Times New Roman" w:hAnsi="Times New Roman" w:cs="Times New Roman"/>
          <w:sz w:val="20"/>
          <w:szCs w:val="20"/>
          <w:lang w:eastAsia="pl-PL"/>
        </w:rPr>
        <w:t>.09.2015</w:t>
      </w:r>
    </w:p>
    <w:p w:rsidR="00554DC6" w:rsidRDefault="00554DC6" w:rsidP="00554DC6">
      <w:pPr>
        <w:spacing w:after="0"/>
        <w:rPr>
          <w:rFonts w:ascii="Calibri" w:eastAsia="Times New Roman" w:hAnsi="Calibri" w:cs="Calibri"/>
          <w:color w:val="000080"/>
          <w:sz w:val="16"/>
          <w:szCs w:val="16"/>
          <w:lang w:eastAsia="pl-PL"/>
        </w:rPr>
      </w:pPr>
    </w:p>
    <w:p w:rsidR="00BE20B3" w:rsidRPr="00A020DD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A020DD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A020DD">
        <w:rPr>
          <w:rFonts w:ascii="Times New Roman" w:eastAsia="Times New Roman" w:hAnsi="Times New Roman"/>
          <w:b/>
          <w:lang w:eastAsia="pl-PL"/>
        </w:rPr>
        <w:t xml:space="preserve">Odpowiedzi na pytania do </w:t>
      </w:r>
      <w:r w:rsidR="00E80F61" w:rsidRPr="00A020DD">
        <w:rPr>
          <w:rFonts w:ascii="Times New Roman" w:eastAsia="Times New Roman" w:hAnsi="Times New Roman"/>
          <w:b/>
          <w:lang w:eastAsia="pl-PL"/>
        </w:rPr>
        <w:t>SIWZ</w:t>
      </w:r>
    </w:p>
    <w:p w:rsidR="00954157" w:rsidRPr="00A020DD" w:rsidRDefault="00954157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4F2F2A" w:rsidRPr="00A020DD" w:rsidRDefault="004F2F2A" w:rsidP="004F2F2A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b/>
          <w:color w:val="000080"/>
          <w:lang w:eastAsia="pl-PL"/>
        </w:rPr>
        <w:t>na dostawę gazów technicznych i mieszanin gazowych  wraz z dzierżawą butli.</w:t>
      </w:r>
    </w:p>
    <w:p w:rsidR="00A729BC" w:rsidRPr="00A020DD" w:rsidRDefault="00A729BC" w:rsidP="004F2F2A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A729BC" w:rsidRPr="00A020DD" w:rsidRDefault="00A729BC" w:rsidP="00A729BC">
      <w:pPr>
        <w:pStyle w:val="Bezodstpw"/>
        <w:ind w:left="1416"/>
        <w:rPr>
          <w:rFonts w:ascii="Times New Roman" w:hAnsi="Times New Roman"/>
          <w:b/>
        </w:rPr>
      </w:pPr>
    </w:p>
    <w:p w:rsidR="00626197" w:rsidRPr="00A020DD" w:rsidRDefault="00256226" w:rsidP="00626197">
      <w:pPr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W związku z prowadzonym postępowaniem,  w oparciu o Art.38  ust. 1 Ustawy Prawo Zamówień Publicznych z dnia 29.01.2004 roku, w </w:t>
      </w:r>
      <w:r w:rsidR="00E80F61" w:rsidRPr="00A020DD">
        <w:rPr>
          <w:rFonts w:ascii="Times New Roman" w:eastAsia="Times New Roman" w:hAnsi="Times New Roman" w:cs="Times New Roman"/>
          <w:lang w:eastAsia="pl-PL"/>
        </w:rPr>
        <w:t>dni</w:t>
      </w:r>
      <w:r w:rsidR="00BD63F0" w:rsidRPr="00A020DD">
        <w:rPr>
          <w:rFonts w:ascii="Times New Roman" w:eastAsia="Times New Roman" w:hAnsi="Times New Roman" w:cs="Times New Roman"/>
          <w:lang w:eastAsia="pl-PL"/>
        </w:rPr>
        <w:t xml:space="preserve">ach </w:t>
      </w:r>
      <w:r w:rsidR="00954157" w:rsidRPr="00A020DD">
        <w:rPr>
          <w:rFonts w:ascii="Times New Roman" w:eastAsia="Times New Roman" w:hAnsi="Times New Roman" w:cs="Times New Roman"/>
          <w:lang w:eastAsia="pl-PL"/>
        </w:rPr>
        <w:t xml:space="preserve">14 i </w:t>
      </w:r>
      <w:r w:rsidR="00BD63F0" w:rsidRPr="00A020DD">
        <w:rPr>
          <w:rFonts w:ascii="Times New Roman" w:eastAsia="Times New Roman" w:hAnsi="Times New Roman" w:cs="Times New Roman"/>
          <w:lang w:eastAsia="pl-PL"/>
        </w:rPr>
        <w:t>17</w:t>
      </w:r>
      <w:r w:rsidR="00954157" w:rsidRPr="00A020DD">
        <w:rPr>
          <w:rFonts w:ascii="Times New Roman" w:eastAsia="Times New Roman" w:hAnsi="Times New Roman" w:cs="Times New Roman"/>
          <w:lang w:eastAsia="pl-PL"/>
        </w:rPr>
        <w:t xml:space="preserve"> września </w:t>
      </w:r>
      <w:r w:rsidR="00C12FB2"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20DD">
        <w:rPr>
          <w:rFonts w:ascii="Times New Roman" w:eastAsia="Times New Roman" w:hAnsi="Times New Roman" w:cs="Times New Roman"/>
          <w:lang w:eastAsia="pl-PL"/>
        </w:rPr>
        <w:t>wpłynęły do nas zapytania dotyczące treści SIWZ, na które odpowia</w:t>
      </w:r>
      <w:r w:rsidR="00626197" w:rsidRPr="00A020DD">
        <w:rPr>
          <w:rFonts w:ascii="Times New Roman" w:eastAsia="Times New Roman" w:hAnsi="Times New Roman" w:cs="Times New Roman"/>
          <w:lang w:eastAsia="pl-PL"/>
        </w:rPr>
        <w:t>damy bezpośrednio pod pytani</w:t>
      </w:r>
      <w:r w:rsidR="00A411D7" w:rsidRPr="00A020DD">
        <w:rPr>
          <w:rFonts w:ascii="Times New Roman" w:eastAsia="Times New Roman" w:hAnsi="Times New Roman" w:cs="Times New Roman"/>
          <w:lang w:eastAsia="pl-PL"/>
        </w:rPr>
        <w:t>ami</w:t>
      </w:r>
      <w:r w:rsidR="00626197" w:rsidRPr="00A020DD">
        <w:rPr>
          <w:rFonts w:ascii="Times New Roman" w:eastAsia="Times New Roman" w:hAnsi="Times New Roman" w:cs="Times New Roman"/>
          <w:lang w:eastAsia="pl-PL"/>
        </w:rPr>
        <w:t>: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20D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Pytanie firmy nr 1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Bardzo proszę o udzielenie informacji dotyczącej dostaw ciekłego azotu</w:t>
      </w:r>
    </w:p>
    <w:p w:rsidR="00A411D7" w:rsidRPr="00A020DD" w:rsidRDefault="00A411D7" w:rsidP="00A411D7">
      <w:pPr>
        <w:spacing w:after="0" w:line="240" w:lineRule="auto"/>
        <w:ind w:left="780" w:hanging="36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1.       ile zbiorników posiada Zamawiający?</w:t>
      </w:r>
    </w:p>
    <w:p w:rsidR="00A411D7" w:rsidRPr="00A020DD" w:rsidRDefault="00A411D7" w:rsidP="00A411D7">
      <w:pPr>
        <w:spacing w:after="0" w:line="240" w:lineRule="auto"/>
        <w:ind w:left="780" w:hanging="36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2.       Jakie są to zbiorniki z podaniem dokładnych nazw i pojemności?</w:t>
      </w:r>
    </w:p>
    <w:p w:rsidR="00A411D7" w:rsidRPr="00A020DD" w:rsidRDefault="00A411D7" w:rsidP="00A411D7">
      <w:pPr>
        <w:spacing w:after="0" w:line="240" w:lineRule="auto"/>
        <w:ind w:left="780" w:hanging="36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3.       Ile razy w miesiącu Zamawiający przewiduje dostawy i w jakich ilościach?</w:t>
      </w:r>
    </w:p>
    <w:p w:rsidR="00A411D7" w:rsidRPr="00A020DD" w:rsidRDefault="00A411D7" w:rsidP="00A411D7">
      <w:pPr>
        <w:spacing w:after="0" w:line="240" w:lineRule="auto"/>
        <w:ind w:left="780" w:hanging="36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4.       Czy wszystkie zbiorniki Zamawiającego znajdują się w jednej lokalizacji?</w:t>
      </w:r>
    </w:p>
    <w:p w:rsidR="00A411D7" w:rsidRPr="00A020DD" w:rsidRDefault="00A411D7" w:rsidP="00A411D7">
      <w:pPr>
        <w:spacing w:after="0" w:line="240" w:lineRule="auto"/>
        <w:ind w:left="420"/>
        <w:rPr>
          <w:rFonts w:ascii="Times New Roman" w:eastAsia="Times New Roman" w:hAnsi="Times New Roman" w:cs="Times New Roman"/>
          <w:lang w:eastAsia="pl-PL"/>
        </w:rPr>
      </w:pP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Na terenie Głównego Instytutu Górnictwa w Katowicach, w różnych budynkach,   znajduj</w:t>
      </w:r>
      <w:r w:rsidR="00BD63F0" w:rsidRPr="00A020DD">
        <w:rPr>
          <w:rFonts w:ascii="Times New Roman" w:eastAsia="Times New Roman" w:hAnsi="Times New Roman" w:cs="Times New Roman"/>
          <w:lang w:eastAsia="pl-PL"/>
        </w:rPr>
        <w:t>e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 się 6  zbiorników na ciekły azot: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11D7" w:rsidRPr="00A020DD" w:rsidRDefault="00A411D7" w:rsidP="00A411D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Nazwa zbiornika: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UN 1977 LIQUID NITROGEN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, MODEL: 35 LDB,   SERIA: 221682                         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 35 litrów, butla przenośna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 Dotychczasowe zamawianie gazu : ok. 2 razy do roku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 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2.Zbiornik </w:t>
      </w:r>
      <w:proofErr w:type="spellStart"/>
      <w:r w:rsidRPr="00A020DD">
        <w:rPr>
          <w:rFonts w:ascii="Times New Roman" w:eastAsia="Times New Roman" w:hAnsi="Times New Roman" w:cs="Times New Roman"/>
          <w:b/>
          <w:lang w:eastAsia="pl-PL"/>
        </w:rPr>
        <w:t>Eurocyl</w:t>
      </w:r>
      <w:proofErr w:type="spellEnd"/>
      <w:r w:rsidRPr="00A020DD">
        <w:rPr>
          <w:rFonts w:ascii="Times New Roman" w:eastAsia="Times New Roman" w:hAnsi="Times New Roman" w:cs="Times New Roman"/>
          <w:b/>
          <w:lang w:eastAsia="pl-PL"/>
        </w:rPr>
        <w:t xml:space="preserve"> 180/4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 193 litry,  stacjonarny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ok. 2 razy w miesiącu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 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3. Zbiornik  UN 1979, model 50 LDB, seria: 247722 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  50 l,  przenośny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ok. 3 razy w miesiącu po 50 l</w:t>
      </w:r>
    </w:p>
    <w:p w:rsidR="00A411D7" w:rsidRPr="00A020DD" w:rsidRDefault="00A411D7" w:rsidP="00A411D7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4. Zbiornik: 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>Taylor - Wharton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 xml:space="preserve"> 50 l, 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>przenośny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: ok: 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 xml:space="preserve">2 x w miesiącu 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 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5.  </w:t>
      </w:r>
      <w:proofErr w:type="spellStart"/>
      <w:r w:rsidRPr="00A020DD">
        <w:rPr>
          <w:rFonts w:ascii="Times New Roman" w:eastAsia="Times New Roman" w:hAnsi="Times New Roman" w:cs="Times New Roman"/>
          <w:b/>
          <w:lang w:eastAsia="pl-PL"/>
        </w:rPr>
        <w:t>Dewar</w:t>
      </w:r>
      <w:proofErr w:type="spellEnd"/>
      <w:r w:rsidRPr="00A020DD">
        <w:rPr>
          <w:rFonts w:ascii="Times New Roman" w:eastAsia="Times New Roman" w:hAnsi="Times New Roman" w:cs="Times New Roman"/>
          <w:b/>
          <w:lang w:eastAsia="pl-PL"/>
        </w:rPr>
        <w:t xml:space="preserve"> nr 1/801 6521 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Pojemność zbiornika: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25 l,  przenośny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2.5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raza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 w miesiącu po 25 l  800 l/rok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lastRenderedPageBreak/>
        <w:br/>
      </w:r>
      <w:r w:rsidRPr="00A020DD">
        <w:rPr>
          <w:rFonts w:ascii="Times New Roman" w:eastAsia="Times New Roman" w:hAnsi="Times New Roman" w:cs="Times New Roman"/>
          <w:b/>
          <w:lang w:eastAsia="pl-PL"/>
        </w:rPr>
        <w:br/>
        <w:t>6. EUROCYL-180</w:t>
      </w: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 196 dm3, stacjonarny</w:t>
      </w:r>
    </w:p>
    <w:p w:rsidR="00A411D7" w:rsidRPr="00A020DD" w:rsidRDefault="00A411D7" w:rsidP="00A411D7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Dotychczasowe zamawianie gazu 1 raz na tydzień (całość) - w przybliżeniu 4,33 dostawy na miesiąc.</w:t>
      </w:r>
    </w:p>
    <w:p w:rsidR="00A411D7" w:rsidRPr="00A020DD" w:rsidRDefault="00A411D7" w:rsidP="00A411D7">
      <w:pPr>
        <w:ind w:firstLine="709"/>
        <w:jc w:val="both"/>
        <w:rPr>
          <w:rFonts w:ascii="Times New Roman" w:eastAsia="SimSun" w:hAnsi="Times New Roman" w:cs="Times New Roman"/>
          <w:b/>
          <w:kern w:val="1"/>
          <w:u w:val="single"/>
          <w:lang w:eastAsia="hi-IN" w:bidi="hi-IN"/>
        </w:rPr>
      </w:pPr>
      <w:r w:rsidRPr="00A020DD">
        <w:rPr>
          <w:rFonts w:ascii="Times New Roman" w:eastAsia="Times New Roman" w:hAnsi="Times New Roman" w:cs="Times New Roman"/>
          <w:b/>
          <w:u w:val="single"/>
          <w:lang w:eastAsia="pl-PL"/>
        </w:rPr>
        <w:t>Pytani</w:t>
      </w:r>
      <w:r w:rsidR="00B67664" w:rsidRPr="00A020DD">
        <w:rPr>
          <w:rFonts w:ascii="Times New Roman" w:eastAsia="Times New Roman" w:hAnsi="Times New Roman" w:cs="Times New Roman"/>
          <w:b/>
          <w:u w:val="single"/>
          <w:lang w:eastAsia="pl-PL"/>
        </w:rPr>
        <w:t>a</w:t>
      </w:r>
      <w:r w:rsidRPr="00A020D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firmy nr 2</w:t>
      </w:r>
      <w:r w:rsidRPr="00A020DD">
        <w:rPr>
          <w:rFonts w:ascii="Times New Roman" w:eastAsia="SimSun" w:hAnsi="Times New Roman" w:cs="Times New Roman"/>
          <w:b/>
          <w:kern w:val="1"/>
          <w:u w:val="single"/>
          <w:lang w:eastAsia="hi-IN" w:bidi="hi-IN"/>
        </w:rPr>
        <w:t xml:space="preserve"> </w:t>
      </w:r>
    </w:p>
    <w:p w:rsidR="00B67664" w:rsidRPr="00A020DD" w:rsidRDefault="00B67664" w:rsidP="00B6766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020DD">
        <w:rPr>
          <w:rFonts w:ascii="Times New Roman" w:eastAsia="Times New Roman" w:hAnsi="Times New Roman" w:cs="Times New Roman"/>
          <w:color w:val="000000"/>
          <w:lang w:eastAsia="pl-PL"/>
        </w:rPr>
        <w:t>W związku z ogłoszonym przez Państwa przetargiem na dostawę gazów technicznych wraz z dzierżawą butli prosimy o informację czy wyrażacie Państwo zgodę  na dostawę mieszanki wymienionej w części nr 6 – mieszaniny gazów typ II – pozycja 2 – 50% metanu v/v w powietrzu w butli 10 litrowej o czystości 3.5 o ciśnieniu 30 bar (z uwagi na względy bezpieczeństwa).</w:t>
      </w:r>
    </w:p>
    <w:p w:rsidR="00B67664" w:rsidRPr="00A020DD" w:rsidRDefault="00B67664" w:rsidP="00B6766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 Odpowiedź Zamawiającego:</w:t>
      </w:r>
    </w:p>
    <w:p w:rsidR="00B67664" w:rsidRPr="00A020DD" w:rsidRDefault="00BD63F0" w:rsidP="00B676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020DD">
        <w:rPr>
          <w:rFonts w:ascii="Times New Roman" w:eastAsia="Times New Roman" w:hAnsi="Times New Roman" w:cs="Times New Roman"/>
          <w:color w:val="000000"/>
          <w:lang w:eastAsia="pl-PL"/>
        </w:rPr>
        <w:t>Zamawiający nie wyraża zgody.</w:t>
      </w:r>
    </w:p>
    <w:p w:rsidR="00A411D7" w:rsidRPr="00A020DD" w:rsidRDefault="00A411D7" w:rsidP="00B6766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A020DD">
        <w:rPr>
          <w:rFonts w:ascii="Times New Roman" w:eastAsia="SimSun" w:hAnsi="Times New Roman" w:cs="Times New Roman"/>
          <w:kern w:val="1"/>
          <w:lang w:eastAsia="hi-IN" w:bidi="hi-IN"/>
        </w:rPr>
        <w:t>W związku z ogłoszonym przez Państwa przetargiem na dostawę gazów technicznych wraz z dzierżawą butli prosimy o informację czy wyrażacie Państwo zgodę  na dostawę helu wymienionego w części nr 4  pozycji nr 10 – „hel 7.0” o parametrach:</w:t>
      </w:r>
    </w:p>
    <w:p w:rsidR="00A411D7" w:rsidRPr="00A020DD" w:rsidRDefault="00A411D7" w:rsidP="00A411D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tbl>
      <w:tblPr>
        <w:tblW w:w="100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794"/>
        <w:gridCol w:w="6235"/>
      </w:tblGrid>
      <w:tr w:rsidR="00A411D7" w:rsidRPr="00A020DD" w:rsidTr="00304DE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1D7" w:rsidRPr="00A020DD" w:rsidRDefault="00A411D7" w:rsidP="00A411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  <w:t>H</w:t>
            </w: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vertAlign w:val="subscript"/>
                <w:lang w:bidi="en-US"/>
              </w:rPr>
              <w:t>2</w:t>
            </w: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  <w:t>O</w:t>
            </w: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vertAlign w:val="subscript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  <w:t>O</w:t>
            </w: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vertAlign w:val="subscript"/>
                <w:lang w:bidi="en-US"/>
              </w:rPr>
              <w:t>2</w:t>
            </w: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vertAlign w:val="subscript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  <w:t>N</w:t>
            </w: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vertAlign w:val="subscript"/>
                <w:lang w:bidi="en-US"/>
              </w:rPr>
              <w:t>2</w:t>
            </w: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vertAlign w:val="subscript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  <w:t>CO+CO2</w:t>
            </w: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</w:pPr>
            <w:proofErr w:type="spellStart"/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  <w:t>CnHm</w:t>
            </w:r>
            <w:proofErr w:type="spellEnd"/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vertAlign w:val="subscript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  <w:t>H</w:t>
            </w:r>
            <w:r w:rsidRPr="00A020DD">
              <w:rPr>
                <w:rFonts w:ascii="Times New Roman" w:eastAsia="Arial Unicode MS" w:hAnsi="Times New Roman" w:cs="Times New Roman"/>
                <w:b/>
                <w:color w:val="000000"/>
                <w:vertAlign w:val="subscript"/>
                <w:lang w:bidi="en-US"/>
              </w:rPr>
              <w:t>2</w:t>
            </w: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1D7" w:rsidRPr="00A020DD" w:rsidRDefault="00A411D7" w:rsidP="00A411D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 xml:space="preserve">&lt; 1 </w:t>
            </w:r>
            <w:proofErr w:type="spellStart"/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>ppm</w:t>
            </w:r>
            <w:proofErr w:type="spellEnd"/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 xml:space="preserve">   &lt;  0,2 </w:t>
            </w:r>
            <w:proofErr w:type="spellStart"/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>ppm</w:t>
            </w:r>
            <w:proofErr w:type="spellEnd"/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 xml:space="preserve">  &lt;  0,5 </w:t>
            </w:r>
            <w:proofErr w:type="spellStart"/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>ppm</w:t>
            </w:r>
            <w:proofErr w:type="spellEnd"/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 xml:space="preserve">    &lt; 0,1 </w:t>
            </w:r>
            <w:proofErr w:type="spellStart"/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>ppm</w:t>
            </w:r>
            <w:proofErr w:type="spellEnd"/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 xml:space="preserve">    &lt; 0,02 </w:t>
            </w:r>
            <w:proofErr w:type="spellStart"/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>ppm</w:t>
            </w:r>
            <w:proofErr w:type="spellEnd"/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</w:p>
          <w:p w:rsidR="00A411D7" w:rsidRPr="00A020DD" w:rsidRDefault="00A411D7" w:rsidP="00A411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en-US"/>
              </w:rPr>
            </w:pPr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 xml:space="preserve">  &lt; 0,1 </w:t>
            </w:r>
            <w:proofErr w:type="spellStart"/>
            <w:r w:rsidRPr="00A020DD">
              <w:rPr>
                <w:rFonts w:ascii="Times New Roman" w:eastAsia="Arial Unicode MS" w:hAnsi="Times New Roman" w:cs="Times New Roman"/>
                <w:color w:val="000000"/>
                <w:lang w:bidi="en-US"/>
              </w:rPr>
              <w:t>ppm</w:t>
            </w:r>
            <w:proofErr w:type="spellEnd"/>
          </w:p>
        </w:tc>
      </w:tr>
    </w:tbl>
    <w:p w:rsidR="00A411D7" w:rsidRPr="00A020DD" w:rsidRDefault="00A411D7" w:rsidP="00A411D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411D7" w:rsidRPr="00A020DD" w:rsidRDefault="00A411D7" w:rsidP="00A411D7">
      <w:pPr>
        <w:spacing w:after="0" w:line="240" w:lineRule="auto"/>
        <w:ind w:left="420"/>
        <w:rPr>
          <w:rFonts w:ascii="Times New Roman" w:eastAsia="Times New Roman" w:hAnsi="Times New Roman" w:cs="Times New Roman"/>
          <w:lang w:eastAsia="pl-PL"/>
        </w:rPr>
      </w:pPr>
    </w:p>
    <w:p w:rsidR="00A411D7" w:rsidRPr="00A020DD" w:rsidRDefault="00A411D7" w:rsidP="00A411D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A411D7" w:rsidRPr="00A020DD" w:rsidRDefault="00A411D7" w:rsidP="00A411D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411D7" w:rsidRPr="00A020DD" w:rsidRDefault="00A411D7" w:rsidP="00A411D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411D7" w:rsidRPr="00A020DD" w:rsidRDefault="00A411D7" w:rsidP="00A411D7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Wymieniony w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w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 części 4 pozycji nr 10 - "hel 7.0" służy jako gaz kolizyjny w spektrometrze ICPMS Firmy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Perkin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Elmer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>. Zgodnie ze specyfikacją, producenta urządzenia, oferowany przez Państwa gaz nie spełnia wymagań</w:t>
      </w:r>
      <w:r w:rsidR="007411E0" w:rsidRPr="00A020DD">
        <w:rPr>
          <w:rFonts w:ascii="Times New Roman" w:eastAsia="Times New Roman" w:hAnsi="Times New Roman" w:cs="Times New Roman"/>
          <w:lang w:eastAsia="pl-PL"/>
        </w:rPr>
        <w:t>.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411D7" w:rsidRPr="00A020DD" w:rsidRDefault="00A411D7" w:rsidP="00A411D7">
      <w:pPr>
        <w:spacing w:after="24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A411D7" w:rsidRPr="00A020DD" w:rsidRDefault="00B67664" w:rsidP="00A411D7">
      <w:pPr>
        <w:spacing w:after="24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20DD">
        <w:rPr>
          <w:rFonts w:ascii="Times New Roman" w:eastAsia="Times New Roman" w:hAnsi="Times New Roman" w:cs="Times New Roman"/>
          <w:b/>
          <w:u w:val="single"/>
          <w:lang w:eastAsia="pl-PL"/>
        </w:rPr>
        <w:t>Pytanie firmy nr 3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Dot. części nr 1 Gazy w butlach typ I</w:t>
      </w:r>
    </w:p>
    <w:p w:rsidR="00B67664" w:rsidRPr="00A020DD" w:rsidRDefault="00B67664" w:rsidP="00B67664">
      <w:pPr>
        <w:pStyle w:val="Akapitzlist"/>
        <w:numPr>
          <w:ilvl w:val="0"/>
          <w:numId w:val="15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Prosimy Zamawiającego o przesłanie dokładnej specyfikacji dla poz.  24 (tj. tlen 5.0), poz. 7 (tj. azot 4,6),                         poz. 33 (tj. wodór 4,5). Specyfikacja powinna określać maksymalne stężenia poszczególnych zanieczyszczeń w podanych gazach.</w:t>
      </w:r>
    </w:p>
    <w:p w:rsidR="00B67664" w:rsidRPr="00A020DD" w:rsidRDefault="00B67664" w:rsidP="00B6766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BD63F0" w:rsidRPr="00A020DD" w:rsidRDefault="00BD63F0" w:rsidP="00B6766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D63F0" w:rsidRPr="00A020DD" w:rsidRDefault="00BD63F0" w:rsidP="00B6766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Zamawiający nie precyzuje stężenia  pozostałych zanieczyszczeń w podanych gazach</w:t>
      </w:r>
      <w:r w:rsidR="00253EB1">
        <w:rPr>
          <w:rFonts w:ascii="Times New Roman" w:eastAsia="Times New Roman" w:hAnsi="Times New Roman" w:cs="Times New Roman"/>
          <w:b/>
          <w:lang w:eastAsia="pl-PL"/>
        </w:rPr>
        <w:t>, ponieważ nie mają one wpływu na prowadzone badania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lastRenderedPageBreak/>
        <w:t xml:space="preserve">2. Czy Zamawiający dla poz. 28 (azot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tech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.) oraz poz. 29 (wodór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tech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.) zaakceptuje wiązki 16 butlowe? </w:t>
      </w:r>
    </w:p>
    <w:p w:rsidR="00B67664" w:rsidRPr="00A020DD" w:rsidRDefault="00B67664" w:rsidP="00B6766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B67664" w:rsidRPr="00A020DD" w:rsidRDefault="00B67664" w:rsidP="00B6766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67664" w:rsidRPr="00A020DD" w:rsidRDefault="00B67664" w:rsidP="00B676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Zamawiający nie wyraża zgody na wiązki 16 butlowe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 xml:space="preserve">Dot. części nr 2 Ciekły azot </w:t>
      </w:r>
    </w:p>
    <w:p w:rsidR="00B67664" w:rsidRPr="00A020DD" w:rsidRDefault="00B67664" w:rsidP="00BB527E">
      <w:pPr>
        <w:pStyle w:val="Akapitzlist"/>
        <w:numPr>
          <w:ilvl w:val="0"/>
          <w:numId w:val="16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Proszę o podanie rodzajów posiadanych przez zamawiającego zbiorników na ciekły azot. tj. ilość, pojemność,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2. Proszę o podanie średniej ilości jednorazowej dostawy (kg)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3. Proszę o podanie czy na drodze samochodu dostawczego z ciekłym azotem występują jakieś utrudnienia,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>. zwężenia drogi, niskie prześwity, ograniczenia tonażowe. Jeśli występują, to jakie?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4) Czy do zbiorników Zamawiającego jest swobodny dostęp na czas dostawy? 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5) Czy dostawa wymaga pokonywania nierówności terenu, wzniesień, wind, ramp, wysokich progów lub  schodów?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6AAB" w:rsidRPr="00A020DD" w:rsidRDefault="00786AAB" w:rsidP="00786AAB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Nazwa zbiornika: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UN 1977 LIQUID NITROGEN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, MODEL: 35 LDB,   SERIA: 221682                         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 35 litrów, butla przenośna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 Dotychczasowe zamawianie gazu : ok. 2 razy do roku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 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2.Zbiornik </w:t>
      </w:r>
      <w:proofErr w:type="spellStart"/>
      <w:r w:rsidRPr="00A020DD">
        <w:rPr>
          <w:rFonts w:ascii="Times New Roman" w:eastAsia="Times New Roman" w:hAnsi="Times New Roman" w:cs="Times New Roman"/>
          <w:b/>
          <w:lang w:eastAsia="pl-PL"/>
        </w:rPr>
        <w:t>Eurocyl</w:t>
      </w:r>
      <w:proofErr w:type="spellEnd"/>
      <w:r w:rsidRPr="00A020DD">
        <w:rPr>
          <w:rFonts w:ascii="Times New Roman" w:eastAsia="Times New Roman" w:hAnsi="Times New Roman" w:cs="Times New Roman"/>
          <w:b/>
          <w:lang w:eastAsia="pl-PL"/>
        </w:rPr>
        <w:t xml:space="preserve"> 180/4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 193 litry,  stacjonarny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ok. 2 razy w miesiącu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 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3. Zbiornik  UN 1979, model 50 LDB, seria: 247722 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  50 l,  przenośny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ok. 3 razy w miesiącu po 50 l</w:t>
      </w:r>
    </w:p>
    <w:p w:rsidR="00786AAB" w:rsidRPr="00A020DD" w:rsidRDefault="00786AAB" w:rsidP="00786AAB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br/>
        <w:t xml:space="preserve">4. Zbiornik: 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>Taylor - Wharton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 xml:space="preserve"> 50 l, 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>przenośny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: ok: 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 xml:space="preserve">2 x w miesiącu 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 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5.  </w:t>
      </w:r>
      <w:proofErr w:type="spellStart"/>
      <w:r w:rsidRPr="00A020DD">
        <w:rPr>
          <w:rFonts w:ascii="Times New Roman" w:eastAsia="Times New Roman" w:hAnsi="Times New Roman" w:cs="Times New Roman"/>
          <w:b/>
          <w:lang w:eastAsia="pl-PL"/>
        </w:rPr>
        <w:t>Dewar</w:t>
      </w:r>
      <w:proofErr w:type="spellEnd"/>
      <w:r w:rsidRPr="00A020DD">
        <w:rPr>
          <w:rFonts w:ascii="Times New Roman" w:eastAsia="Times New Roman" w:hAnsi="Times New Roman" w:cs="Times New Roman"/>
          <w:b/>
          <w:lang w:eastAsia="pl-PL"/>
        </w:rPr>
        <w:t xml:space="preserve"> nr 1/801 6521 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Pojemność zbiornika: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25 l,  przenośny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2.5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raza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 w miesiącu po 25 l  800 l/rok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br/>
      </w:r>
      <w:r w:rsidRPr="00A020DD">
        <w:rPr>
          <w:rFonts w:ascii="Times New Roman" w:eastAsia="Times New Roman" w:hAnsi="Times New Roman" w:cs="Times New Roman"/>
          <w:b/>
          <w:lang w:eastAsia="pl-PL"/>
        </w:rPr>
        <w:t>6. EUROCYL-180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 196 dm3, stacjonarny</w:t>
      </w:r>
    </w:p>
    <w:p w:rsidR="00786AAB" w:rsidRPr="00A020DD" w:rsidRDefault="00786AAB" w:rsidP="00786AAB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Dotychczasowe zamawianie gazu 1 raz na tydzień (całość) - w przybliżeniu 4,33 dostawy na miesiąc.</w:t>
      </w:r>
    </w:p>
    <w:p w:rsidR="00A2131C" w:rsidRPr="00A020DD" w:rsidRDefault="00786AAB" w:rsidP="00A2131C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Podane wielkości  i częstotliwość  dostaw dotyczą poprzedniego okresu rozliczeniowego i mogą ulec zmianie w zależności od aktualnych potrzeb. Dostawa dotyczy zbiorników zlokalizowanych na terenie GIG w Katowicach</w:t>
      </w:r>
      <w:r w:rsidR="00046648">
        <w:rPr>
          <w:rFonts w:ascii="Times New Roman" w:eastAsia="Times New Roman" w:hAnsi="Times New Roman" w:cs="Times New Roman"/>
          <w:lang w:eastAsia="pl-PL"/>
        </w:rPr>
        <w:t xml:space="preserve">,      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pl. Gwarków 1, wjazd od ul. Korfantego 79, </w:t>
      </w:r>
      <w:r w:rsidR="00A2131C" w:rsidRPr="00A020DD">
        <w:rPr>
          <w:rFonts w:ascii="Times New Roman" w:eastAsia="Times New Roman" w:hAnsi="Times New Roman" w:cs="Times New Roman"/>
          <w:lang w:eastAsia="pl-PL"/>
        </w:rPr>
        <w:t>nie ma utrudnień, do butli jest swobodny dostęp, nie wymaga pokonywania nierówności, są to drogi wewnątrzzakładowe. Istnieje możliwość wizji lokalnej po uprzednim ustaleniu terminu z osobami wskazanymi do kontaktu.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20DD" w:rsidRDefault="00A020DD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020DD" w:rsidRDefault="00A020DD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020DD" w:rsidRDefault="00A020DD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Dot. części nr 4 GAZY typ II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020DD">
        <w:rPr>
          <w:rFonts w:ascii="Times New Roman" w:eastAsia="Times New Roman" w:hAnsi="Times New Roman" w:cs="Times New Roman"/>
          <w:i/>
          <w:lang w:eastAsia="pl-PL"/>
        </w:rPr>
        <w:t>Pytanie nr 3</w:t>
      </w:r>
    </w:p>
    <w:p w:rsidR="00B67664" w:rsidRPr="00A020DD" w:rsidRDefault="00B67664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Prosimy Zamawiającego o przesłanie dokładnej specyfikacji dla poz.  1 (tj. dwutlenek węgla 5.0), poz. 9 (tj. amoniak 5,0),             poz. 10 (tj. hel 7,0), poz. 8 (tj. etan 3,0). Specyfikacja powinna określać maksymalne stężenia poszczególnych zanieczyszczeń w podanych gazach.</w:t>
      </w:r>
    </w:p>
    <w:p w:rsidR="00786AAB" w:rsidRPr="00A020DD" w:rsidRDefault="00786AAB" w:rsidP="00786AA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786AAB" w:rsidRPr="00A020DD" w:rsidRDefault="00786AAB" w:rsidP="00BB52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B527E" w:rsidRPr="00A020DD" w:rsidRDefault="00786AAB" w:rsidP="00BB52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Wymienione w części 4 pozycji  poz. 9 : amoniak 5.0  oraz nr 10 - "hel 7.0" służą jako gazy kolizyjne w spektrometrze ICPMS Firmy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Perkin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Elmer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BB527E" w:rsidRPr="00A020DD">
        <w:rPr>
          <w:rFonts w:ascii="Times New Roman" w:eastAsia="Times New Roman" w:hAnsi="Times New Roman" w:cs="Times New Roman"/>
          <w:lang w:eastAsia="pl-PL"/>
        </w:rPr>
        <w:t>Zgodnie z wymaganiami producenta urządzenia:</w:t>
      </w:r>
    </w:p>
    <w:p w:rsidR="00BB527E" w:rsidRPr="00A020DD" w:rsidRDefault="00BB527E" w:rsidP="00BB527E">
      <w:pPr>
        <w:numPr>
          <w:ilvl w:val="0"/>
          <w:numId w:val="17"/>
        </w:num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Hel 7.0: </w:t>
      </w:r>
    </w:p>
    <w:p w:rsidR="00BB527E" w:rsidRPr="00A020DD" w:rsidRDefault="00BB527E" w:rsidP="00BB527E">
      <w:pPr>
        <w:numPr>
          <w:ilvl w:val="1"/>
          <w:numId w:val="17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O2 &lt;0,01ppm </w:t>
      </w:r>
    </w:p>
    <w:p w:rsidR="00BB527E" w:rsidRPr="00A020DD" w:rsidRDefault="00BB527E" w:rsidP="00BB527E">
      <w:pPr>
        <w:numPr>
          <w:ilvl w:val="1"/>
          <w:numId w:val="17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H2O &lt;0,02ppm </w:t>
      </w:r>
    </w:p>
    <w:p w:rsidR="00BB527E" w:rsidRPr="00A020DD" w:rsidRDefault="00BB527E" w:rsidP="00BB527E">
      <w:pPr>
        <w:numPr>
          <w:ilvl w:val="1"/>
          <w:numId w:val="17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THC &lt;0,1ppm </w:t>
      </w:r>
    </w:p>
    <w:p w:rsidR="00BB527E" w:rsidRPr="00A020DD" w:rsidRDefault="00BB527E" w:rsidP="00BB527E">
      <w:pPr>
        <w:numPr>
          <w:ilvl w:val="1"/>
          <w:numId w:val="17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N2 &lt;5ppm</w:t>
      </w:r>
    </w:p>
    <w:p w:rsidR="00BB527E" w:rsidRPr="00A020DD" w:rsidRDefault="00BB527E" w:rsidP="00BB527E">
      <w:pPr>
        <w:numPr>
          <w:ilvl w:val="0"/>
          <w:numId w:val="17"/>
        </w:num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Amoniak 5.0: </w:t>
      </w:r>
    </w:p>
    <w:p w:rsidR="00BB527E" w:rsidRPr="00A020DD" w:rsidRDefault="00BB527E" w:rsidP="00BB527E">
      <w:pPr>
        <w:numPr>
          <w:ilvl w:val="1"/>
          <w:numId w:val="17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O2 &lt;4ppm </w:t>
      </w:r>
    </w:p>
    <w:p w:rsidR="00BB527E" w:rsidRPr="00A020DD" w:rsidRDefault="00BB527E" w:rsidP="00BB527E">
      <w:pPr>
        <w:numPr>
          <w:ilvl w:val="1"/>
          <w:numId w:val="17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H2O &lt;2ppm </w:t>
      </w:r>
    </w:p>
    <w:p w:rsidR="00BB527E" w:rsidRPr="00A020DD" w:rsidRDefault="00BB527E" w:rsidP="00BB527E">
      <w:pPr>
        <w:numPr>
          <w:ilvl w:val="1"/>
          <w:numId w:val="17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THC &lt;3ppm </w:t>
      </w:r>
    </w:p>
    <w:p w:rsidR="00BB527E" w:rsidRPr="00A020DD" w:rsidRDefault="00BB527E" w:rsidP="00BB527E">
      <w:pPr>
        <w:numPr>
          <w:ilvl w:val="1"/>
          <w:numId w:val="17"/>
        </w:numPr>
        <w:spacing w:before="100" w:beforeAutospacing="1" w:after="100" w:afterAutospacing="1" w:line="240" w:lineRule="auto"/>
        <w:ind w:left="1500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N2 &lt;6ppm</w:t>
      </w:r>
    </w:p>
    <w:p w:rsidR="00253EB1" w:rsidRPr="00253EB1" w:rsidRDefault="00253EB1" w:rsidP="00253EB1">
      <w:pPr>
        <w:spacing w:before="60" w:line="240" w:lineRule="auto"/>
        <w:ind w:right="60"/>
        <w:rPr>
          <w:rFonts w:ascii="Times New Roman" w:eastAsia="Times New Roman" w:hAnsi="Times New Roman" w:cs="Times New Roman"/>
          <w:lang w:eastAsia="pl-PL"/>
        </w:rPr>
      </w:pPr>
    </w:p>
    <w:p w:rsidR="00B67664" w:rsidRDefault="00253EB1" w:rsidP="00253EB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Dla pozostałych gazów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Zamawiający nie precyzuje stężenia  pozostałych zanieczyszczeń w podanych gazach</w:t>
      </w:r>
      <w:r>
        <w:rPr>
          <w:rFonts w:ascii="Times New Roman" w:eastAsia="Times New Roman" w:hAnsi="Times New Roman" w:cs="Times New Roman"/>
          <w:b/>
          <w:lang w:eastAsia="pl-PL"/>
        </w:rPr>
        <w:t>, ponieważ nie mają one wpływu na prowadzone badania.</w:t>
      </w:r>
    </w:p>
    <w:p w:rsidR="00253EB1" w:rsidRPr="00A020DD" w:rsidRDefault="00253EB1" w:rsidP="00253EB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BD63F0" w:rsidRPr="00A020DD" w:rsidRDefault="00BD63F0" w:rsidP="00E30407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b/>
          <w:lang w:eastAsia="pl-PL"/>
        </w:rPr>
        <w:t xml:space="preserve"> Pytania firmy nr 4</w:t>
      </w:r>
    </w:p>
    <w:p w:rsidR="00BD63F0" w:rsidRPr="00A020DD" w:rsidRDefault="00BD63F0" w:rsidP="00BD63F0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Niniejszym zwracam się z prośbą o wyjaśnienie treści SIWZ, dotyczy: Część I „ Gazy w butlach Typ I””</w:t>
      </w:r>
    </w:p>
    <w:p w:rsidR="00BD63F0" w:rsidRPr="00BD63F0" w:rsidRDefault="00BD63F0" w:rsidP="00BD63F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63F0">
        <w:rPr>
          <w:rFonts w:ascii="Times New Roman" w:eastAsia="Times New Roman" w:hAnsi="Times New Roman" w:cs="Times New Roman"/>
          <w:lang w:eastAsia="pl-PL"/>
        </w:rPr>
        <w:t> </w:t>
      </w:r>
    </w:p>
    <w:p w:rsidR="00BD63F0" w:rsidRPr="00BD63F0" w:rsidRDefault="00BD63F0" w:rsidP="00BD63F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63F0">
        <w:rPr>
          <w:rFonts w:ascii="Times New Roman" w:eastAsia="Times New Roman" w:hAnsi="Times New Roman" w:cs="Times New Roman"/>
          <w:lang w:eastAsia="pl-PL"/>
        </w:rPr>
        <w:t>Pozycja 29 – Wodór techniczny wiązki 200B, 12 butli - czy Zamawiający akceptuje Wodór techniczny w wiązkach 150B, 15 butli</w:t>
      </w:r>
    </w:p>
    <w:p w:rsidR="00BD63F0" w:rsidRPr="00A020DD" w:rsidRDefault="00BD63F0" w:rsidP="00BD63F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BD63F0" w:rsidRPr="00253EB1" w:rsidRDefault="00BD63F0" w:rsidP="00BD63F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53EB1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BB527E" w:rsidRPr="00A020DD" w:rsidRDefault="00BB527E" w:rsidP="00B67664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D63F0" w:rsidRDefault="00BD63F0" w:rsidP="00BD63F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Zamawiający nie wyraża zgody</w:t>
      </w:r>
      <w:r w:rsidR="009456FA">
        <w:rPr>
          <w:rFonts w:ascii="Times New Roman" w:eastAsia="Times New Roman" w:hAnsi="Times New Roman" w:cs="Times New Roman"/>
          <w:lang w:eastAsia="pl-PL"/>
        </w:rPr>
        <w:t>.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</w:p>
    <w:p w:rsidR="00253EB1" w:rsidRPr="00A020DD" w:rsidRDefault="00253EB1" w:rsidP="00BD63F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7664" w:rsidRPr="00A020DD" w:rsidRDefault="00A020DD" w:rsidP="00A020DD">
      <w:pPr>
        <w:pStyle w:val="Akapitzlist"/>
        <w:numPr>
          <w:ilvl w:val="0"/>
          <w:numId w:val="21"/>
        </w:num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Jeszcze jedno pytanie, tym razem do </w:t>
      </w:r>
      <w:proofErr w:type="spellStart"/>
      <w:r w:rsidRPr="00A020DD">
        <w:rPr>
          <w:rFonts w:ascii="Times New Roman" w:eastAsia="Times New Roman" w:hAnsi="Times New Roman" w:cs="Times New Roman"/>
          <w:lang w:eastAsia="pl-PL"/>
        </w:rPr>
        <w:t>częsci</w:t>
      </w:r>
      <w:proofErr w:type="spellEnd"/>
      <w:r w:rsidRPr="00A020DD">
        <w:rPr>
          <w:rFonts w:ascii="Times New Roman" w:eastAsia="Times New Roman" w:hAnsi="Times New Roman" w:cs="Times New Roman"/>
          <w:lang w:eastAsia="pl-PL"/>
        </w:rPr>
        <w:t xml:space="preserve"> 2  - ciekły azot dostarczany do zbiorników posiadanych przez Zamawiającego – proszę o informację, ile zbiorników Państwo posiadacie i jakiej są pojemności.</w:t>
      </w:r>
    </w:p>
    <w:p w:rsidR="00A020DD" w:rsidRPr="00253EB1" w:rsidRDefault="00A020DD" w:rsidP="00A020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 w:rsidRPr="00253EB1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253EB1" w:rsidRPr="00A020DD" w:rsidRDefault="00253EB1" w:rsidP="00A020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A020DD" w:rsidRPr="00A020DD" w:rsidRDefault="00A020DD" w:rsidP="00A020DD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Nazwa zbiornika: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UN 1977 LIQUID NITROGEN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, MODEL: 35 LDB,   SERIA: 221682                         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 35 litrów, butla przenośna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  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2.Zbiornik </w:t>
      </w:r>
      <w:proofErr w:type="spellStart"/>
      <w:r w:rsidRPr="00A020DD">
        <w:rPr>
          <w:rFonts w:ascii="Times New Roman" w:eastAsia="Times New Roman" w:hAnsi="Times New Roman" w:cs="Times New Roman"/>
          <w:b/>
          <w:lang w:eastAsia="pl-PL"/>
        </w:rPr>
        <w:t>Eurocyl</w:t>
      </w:r>
      <w:proofErr w:type="spellEnd"/>
      <w:r w:rsidRPr="00A020DD">
        <w:rPr>
          <w:rFonts w:ascii="Times New Roman" w:eastAsia="Times New Roman" w:hAnsi="Times New Roman" w:cs="Times New Roman"/>
          <w:b/>
          <w:lang w:eastAsia="pl-PL"/>
        </w:rPr>
        <w:t xml:space="preserve"> 180/4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 193 litry,  stacjonarny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 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3. Zbiornik </w:t>
      </w:r>
      <w:r w:rsidRPr="00046648">
        <w:rPr>
          <w:rFonts w:ascii="Times New Roman" w:eastAsia="Times New Roman" w:hAnsi="Times New Roman" w:cs="Times New Roman"/>
          <w:b/>
          <w:lang w:eastAsia="pl-PL"/>
        </w:rPr>
        <w:t xml:space="preserve"> UN 1979, model 50 LDB, seria: 247722 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  50 l,  przenośny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Dotychczasowe zamawianie gazu 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ok. 3 razy w miesiącu po 50 l</w:t>
      </w:r>
    </w:p>
    <w:p w:rsidR="00A020DD" w:rsidRPr="00A020DD" w:rsidRDefault="00A020DD" w:rsidP="00A020DD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lastRenderedPageBreak/>
        <w:br/>
        <w:t xml:space="preserve">4. Zbiornik: 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>Taylor - Wharton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 xml:space="preserve"> 50 l, </w:t>
      </w:r>
      <w:r w:rsidRPr="00A020D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>przenośny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 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5.  </w:t>
      </w:r>
      <w:proofErr w:type="spellStart"/>
      <w:r w:rsidRPr="00A020DD">
        <w:rPr>
          <w:rFonts w:ascii="Times New Roman" w:eastAsia="Times New Roman" w:hAnsi="Times New Roman" w:cs="Times New Roman"/>
          <w:b/>
          <w:lang w:eastAsia="pl-PL"/>
        </w:rPr>
        <w:t>Dewar</w:t>
      </w:r>
      <w:proofErr w:type="spellEnd"/>
      <w:r w:rsidRPr="00A020DD">
        <w:rPr>
          <w:rFonts w:ascii="Times New Roman" w:eastAsia="Times New Roman" w:hAnsi="Times New Roman" w:cs="Times New Roman"/>
          <w:b/>
          <w:lang w:eastAsia="pl-PL"/>
        </w:rPr>
        <w:t xml:space="preserve"> nr 1/801 6521 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Pojemność zbiornika: </w:t>
      </w:r>
      <w:r w:rsidRPr="00A020DD">
        <w:rPr>
          <w:rFonts w:ascii="Times New Roman" w:eastAsia="Times New Roman" w:hAnsi="Times New Roman" w:cs="Times New Roman"/>
          <w:b/>
          <w:lang w:eastAsia="pl-PL"/>
        </w:rPr>
        <w:t>25 l,  przenośny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br/>
      </w:r>
      <w:r w:rsidRPr="00A020DD">
        <w:rPr>
          <w:rFonts w:ascii="Times New Roman" w:eastAsia="Times New Roman" w:hAnsi="Times New Roman" w:cs="Times New Roman"/>
          <w:b/>
          <w:lang w:eastAsia="pl-PL"/>
        </w:rPr>
        <w:t>6. EUROCYL-180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Pojemność zbiornika: 196 dm3, stacjonarny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>3.Bardzo proszę o potwierdzenie ilości zapotrzebowania na gaz ciekły: część 3 Ciekły argon do zbiornika – szacujecie Państwo zużycie 200l w ciągu 2 lat, czy jest tak faktycznie, czy nie nastąpiła pomyłka?</w:t>
      </w:r>
    </w:p>
    <w:p w:rsidR="00A020DD" w:rsidRPr="00253EB1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020DD" w:rsidRPr="00253EB1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53EB1">
        <w:rPr>
          <w:rFonts w:ascii="Times New Roman" w:eastAsia="Times New Roman" w:hAnsi="Times New Roman" w:cs="Times New Roman"/>
          <w:b/>
          <w:lang w:eastAsia="pl-PL"/>
        </w:rPr>
        <w:t>Odpowiedź Zamawiającego:</w:t>
      </w:r>
    </w:p>
    <w:p w:rsidR="00A020DD" w:rsidRPr="00253EB1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020DD" w:rsidRPr="00253EB1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53EB1">
        <w:rPr>
          <w:rFonts w:ascii="Times New Roman" w:eastAsia="Times New Roman" w:hAnsi="Times New Roman" w:cs="Times New Roman"/>
          <w:b/>
          <w:lang w:eastAsia="pl-PL"/>
        </w:rPr>
        <w:t>Zamawiający zwiększa ilość zapotrzebowania na ciekły argon do 5000 l.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020DD" w:rsidRPr="00A020DD" w:rsidRDefault="00A020DD" w:rsidP="00A020DD">
      <w:pPr>
        <w:ind w:firstLine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A020DD">
        <w:rPr>
          <w:rFonts w:ascii="Times New Roman" w:eastAsia="Times New Roman" w:hAnsi="Times New Roman" w:cs="Times New Roman"/>
          <w:lang w:eastAsia="pl-PL"/>
        </w:rPr>
        <w:t xml:space="preserve">Zgodnie z Art. 38 ust. 4 </w:t>
      </w:r>
      <w:r w:rsidRPr="00A020DD">
        <w:rPr>
          <w:rFonts w:ascii="Times New Roman" w:eastAsia="SimSun" w:hAnsi="Times New Roman" w:cs="Times New Roman"/>
          <w:lang w:eastAsia="pl-PL"/>
        </w:rPr>
        <w:t xml:space="preserve">Ustawy z dnia 29 stycznia 2004 r. Prawo Zamówień Publicznych  </w:t>
      </w:r>
      <w:r w:rsidRPr="00A020DD">
        <w:rPr>
          <w:rFonts w:ascii="Times New Roman" w:eastAsia="Times New Roman" w:hAnsi="Times New Roman" w:cs="Times New Roman"/>
          <w:color w:val="000000"/>
          <w:lang w:eastAsia="pl-PL"/>
        </w:rPr>
        <w:t xml:space="preserve">(Dz. U. z 2013  poz. 907 ze zm.) zamawiający wprowadza zmiany do SIWZ  polegające na </w:t>
      </w:r>
      <w:r w:rsidRPr="00046648">
        <w:rPr>
          <w:rFonts w:ascii="Times New Roman" w:eastAsia="Times New Roman" w:hAnsi="Times New Roman" w:cs="Times New Roman"/>
          <w:b/>
          <w:lang w:eastAsia="pl-PL"/>
        </w:rPr>
        <w:t>zwiększeniu ilości zamawianych gazów w  części  2</w:t>
      </w:r>
      <w:r w:rsidR="00046648" w:rsidRPr="00046648">
        <w:rPr>
          <w:rFonts w:ascii="Times New Roman" w:eastAsia="Times New Roman" w:hAnsi="Times New Roman" w:cs="Times New Roman"/>
          <w:b/>
          <w:lang w:eastAsia="pl-PL"/>
        </w:rPr>
        <w:t xml:space="preserve">:  Azot na 40 000 kg  oraz  część </w:t>
      </w:r>
      <w:r w:rsidRPr="00046648">
        <w:rPr>
          <w:rFonts w:ascii="Times New Roman" w:eastAsia="Times New Roman" w:hAnsi="Times New Roman" w:cs="Times New Roman"/>
          <w:b/>
          <w:lang w:eastAsia="pl-PL"/>
        </w:rPr>
        <w:t xml:space="preserve"> 3</w:t>
      </w:r>
      <w:r w:rsidR="00046648" w:rsidRPr="00046648">
        <w:rPr>
          <w:rFonts w:ascii="Times New Roman" w:eastAsia="Times New Roman" w:hAnsi="Times New Roman" w:cs="Times New Roman"/>
          <w:b/>
          <w:lang w:eastAsia="pl-PL"/>
        </w:rPr>
        <w:t xml:space="preserve"> : Argon  na 5000 l.</w:t>
      </w:r>
      <w:r w:rsidRPr="00A020DD">
        <w:rPr>
          <w:rFonts w:ascii="Times New Roman" w:eastAsia="Times New Roman" w:hAnsi="Times New Roman" w:cs="Times New Roman"/>
          <w:color w:val="000000"/>
          <w:lang w:eastAsia="pl-PL"/>
        </w:rPr>
        <w:t xml:space="preserve">  i jednocześnie </w:t>
      </w:r>
      <w:r w:rsidRPr="00A020DD">
        <w:rPr>
          <w:rFonts w:ascii="Times New Roman" w:eastAsia="SimSun" w:hAnsi="Times New Roman" w:cs="Times New Roman"/>
          <w:lang w:eastAsia="pl-PL"/>
        </w:rPr>
        <w:t xml:space="preserve">przesuwa termin </w:t>
      </w:r>
      <w:r w:rsidRPr="00A020DD">
        <w:rPr>
          <w:rFonts w:ascii="Times New Roman" w:eastAsia="SimSun" w:hAnsi="Times New Roman" w:cs="Times New Roman"/>
          <w:b/>
          <w:lang w:eastAsia="pl-PL"/>
        </w:rPr>
        <w:t>składania ofert na</w:t>
      </w:r>
      <w:r w:rsidRPr="00A020DD">
        <w:rPr>
          <w:rFonts w:ascii="Times New Roman" w:eastAsia="SimSun" w:hAnsi="Times New Roman" w:cs="Times New Roman"/>
          <w:lang w:eastAsia="pl-PL"/>
        </w:rPr>
        <w:t xml:space="preserve"> </w:t>
      </w:r>
      <w:r w:rsidRPr="00A020DD">
        <w:rPr>
          <w:rFonts w:ascii="Times New Roman" w:eastAsia="SimSun" w:hAnsi="Times New Roman" w:cs="Times New Roman"/>
          <w:b/>
          <w:lang w:eastAsia="pl-PL"/>
        </w:rPr>
        <w:t>dzień 24.09.2015  godz. 10.00</w:t>
      </w:r>
      <w:r w:rsidRPr="00A020DD">
        <w:rPr>
          <w:rFonts w:ascii="Times New Roman" w:eastAsia="SimSun" w:hAnsi="Times New Roman" w:cs="Times New Roman"/>
          <w:lang w:eastAsia="pl-PL"/>
        </w:rPr>
        <w:t xml:space="preserve">. </w:t>
      </w:r>
      <w:r w:rsidRPr="00A020DD">
        <w:rPr>
          <w:rFonts w:ascii="Times New Roman" w:eastAsia="SimSun" w:hAnsi="Times New Roman" w:cs="Times New Roman"/>
          <w:b/>
          <w:lang w:eastAsia="pl-PL"/>
        </w:rPr>
        <w:t xml:space="preserve">Otwarcie ofert  nastąpi w dniu 24.10.2015  o godz. 10.30 </w:t>
      </w:r>
      <w:r w:rsidRPr="00A020DD">
        <w:rPr>
          <w:rFonts w:ascii="Times New Roman" w:eastAsia="SimSun" w:hAnsi="Times New Roman" w:cs="Times New Roman"/>
          <w:lang w:eastAsia="pl-PL"/>
        </w:rPr>
        <w:t xml:space="preserve">w  </w:t>
      </w:r>
      <w:r w:rsidRPr="00A020DD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Pr="00A020DD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A020DD" w:rsidRPr="00A020DD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11D7" w:rsidRPr="00A020DD" w:rsidRDefault="00A411D7" w:rsidP="00626197">
      <w:pPr>
        <w:rPr>
          <w:rFonts w:ascii="Times New Roman" w:eastAsia="Times New Roman" w:hAnsi="Times New Roman" w:cs="Times New Roman"/>
          <w:lang w:eastAsia="pl-PL"/>
        </w:rPr>
      </w:pPr>
    </w:p>
    <w:p w:rsidR="005E2C5C" w:rsidRPr="00A020DD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A020DD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  <w:r w:rsidR="000A13F2" w:rsidRPr="00A020DD">
        <w:rPr>
          <w:rFonts w:ascii="Times New Roman" w:eastAsia="Times New Roman" w:hAnsi="Times New Roman" w:cs="Times New Roman"/>
          <w:b/>
          <w:i/>
          <w:lang w:eastAsia="pl-PL"/>
        </w:rPr>
        <w:t xml:space="preserve">        </w:t>
      </w:r>
    </w:p>
    <w:p w:rsidR="00BE20B3" w:rsidRPr="00A020DD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A020DD">
        <w:rPr>
          <w:rFonts w:ascii="Times New Roman" w:eastAsia="Times New Roman" w:hAnsi="Times New Roman" w:cs="Times New Roman"/>
          <w:b/>
          <w:i/>
          <w:lang w:eastAsia="pl-PL"/>
        </w:rPr>
        <w:t xml:space="preserve">       </w:t>
      </w:r>
    </w:p>
    <w:p w:rsidR="00667E0F" w:rsidRPr="00A020DD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A020DD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  <w:r w:rsidR="000A13F2" w:rsidRPr="00A020DD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</w:t>
      </w:r>
      <w:proofErr w:type="spellStart"/>
      <w:r w:rsidR="000A13F2" w:rsidRPr="00A020DD">
        <w:rPr>
          <w:rFonts w:ascii="Times New Roman" w:eastAsia="Times New Roman" w:hAnsi="Times New Roman" w:cs="Times New Roman"/>
          <w:b/>
          <w:i/>
          <w:lang w:eastAsia="pl-PL"/>
        </w:rPr>
        <w:t>Wallenburg</w:t>
      </w:r>
      <w:proofErr w:type="spellEnd"/>
    </w:p>
    <w:sectPr w:rsidR="00667E0F" w:rsidRPr="00A020DD" w:rsidSect="00A020DD">
      <w:footerReference w:type="default" r:id="rId9"/>
      <w:pgSz w:w="11906" w:h="16838"/>
      <w:pgMar w:top="993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4C" w:rsidRDefault="000A544C" w:rsidP="00CC1926">
      <w:pPr>
        <w:spacing w:after="0" w:line="240" w:lineRule="auto"/>
      </w:pPr>
      <w:r>
        <w:separator/>
      </w:r>
    </w:p>
  </w:endnote>
  <w:endnote w:type="continuationSeparator" w:id="0">
    <w:p w:rsidR="000A544C" w:rsidRDefault="000A544C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9456FA">
          <w:rPr>
            <w:noProof/>
          </w:rPr>
          <w:t>4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4C" w:rsidRDefault="000A544C" w:rsidP="00CC1926">
      <w:pPr>
        <w:spacing w:after="0" w:line="240" w:lineRule="auto"/>
      </w:pPr>
      <w:r>
        <w:separator/>
      </w:r>
    </w:p>
  </w:footnote>
  <w:footnote w:type="continuationSeparator" w:id="0">
    <w:p w:rsidR="000A544C" w:rsidRDefault="000A544C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15"/>
  </w:num>
  <w:num w:numId="6">
    <w:abstractNumId w:val="14"/>
  </w:num>
  <w:num w:numId="7">
    <w:abstractNumId w:val="0"/>
  </w:num>
  <w:num w:numId="8">
    <w:abstractNumId w:val="21"/>
  </w:num>
  <w:num w:numId="9">
    <w:abstractNumId w:val="7"/>
  </w:num>
  <w:num w:numId="10">
    <w:abstractNumId w:val="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6"/>
  </w:num>
  <w:num w:numId="15">
    <w:abstractNumId w:val="3"/>
  </w:num>
  <w:num w:numId="16">
    <w:abstractNumId w:val="20"/>
  </w:num>
  <w:num w:numId="17">
    <w:abstractNumId w:val="11"/>
  </w:num>
  <w:num w:numId="18">
    <w:abstractNumId w:val="12"/>
  </w:num>
  <w:num w:numId="19">
    <w:abstractNumId w:val="19"/>
  </w:num>
  <w:num w:numId="20">
    <w:abstractNumId w:val="17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46648"/>
    <w:rsid w:val="000A13F2"/>
    <w:rsid w:val="000A544C"/>
    <w:rsid w:val="000B1C96"/>
    <w:rsid w:val="000E26BF"/>
    <w:rsid w:val="000F6A46"/>
    <w:rsid w:val="001536B0"/>
    <w:rsid w:val="00221F72"/>
    <w:rsid w:val="00253EB1"/>
    <w:rsid w:val="00256226"/>
    <w:rsid w:val="002A5581"/>
    <w:rsid w:val="002B2F7F"/>
    <w:rsid w:val="002B7AA8"/>
    <w:rsid w:val="003367D3"/>
    <w:rsid w:val="00354263"/>
    <w:rsid w:val="0036427C"/>
    <w:rsid w:val="00385847"/>
    <w:rsid w:val="00407D6B"/>
    <w:rsid w:val="00453218"/>
    <w:rsid w:val="00473F53"/>
    <w:rsid w:val="004979D4"/>
    <w:rsid w:val="004B0A90"/>
    <w:rsid w:val="004E6BC1"/>
    <w:rsid w:val="004F2F2A"/>
    <w:rsid w:val="00554DC6"/>
    <w:rsid w:val="005E2C5C"/>
    <w:rsid w:val="00626197"/>
    <w:rsid w:val="00635C3E"/>
    <w:rsid w:val="00667E0F"/>
    <w:rsid w:val="00686E86"/>
    <w:rsid w:val="006E5BB6"/>
    <w:rsid w:val="007231CF"/>
    <w:rsid w:val="007411E0"/>
    <w:rsid w:val="00786AAB"/>
    <w:rsid w:val="007E2A0C"/>
    <w:rsid w:val="007E6609"/>
    <w:rsid w:val="00801D44"/>
    <w:rsid w:val="00853A6D"/>
    <w:rsid w:val="00882D3D"/>
    <w:rsid w:val="008A2B36"/>
    <w:rsid w:val="00920800"/>
    <w:rsid w:val="009456FA"/>
    <w:rsid w:val="00954157"/>
    <w:rsid w:val="00A020DD"/>
    <w:rsid w:val="00A13F40"/>
    <w:rsid w:val="00A2131C"/>
    <w:rsid w:val="00A411D7"/>
    <w:rsid w:val="00A729BC"/>
    <w:rsid w:val="00A76A67"/>
    <w:rsid w:val="00B36199"/>
    <w:rsid w:val="00B46652"/>
    <w:rsid w:val="00B67664"/>
    <w:rsid w:val="00BA2855"/>
    <w:rsid w:val="00BA471A"/>
    <w:rsid w:val="00BB527E"/>
    <w:rsid w:val="00BD63F0"/>
    <w:rsid w:val="00BD740F"/>
    <w:rsid w:val="00BE20B3"/>
    <w:rsid w:val="00C04801"/>
    <w:rsid w:val="00C12FB2"/>
    <w:rsid w:val="00C419DA"/>
    <w:rsid w:val="00C922E2"/>
    <w:rsid w:val="00CC1926"/>
    <w:rsid w:val="00CD7E15"/>
    <w:rsid w:val="00D35D4D"/>
    <w:rsid w:val="00D362E2"/>
    <w:rsid w:val="00D9144A"/>
    <w:rsid w:val="00DC0025"/>
    <w:rsid w:val="00DD5F86"/>
    <w:rsid w:val="00E30407"/>
    <w:rsid w:val="00E80F61"/>
    <w:rsid w:val="00E94198"/>
    <w:rsid w:val="00EA1EC6"/>
    <w:rsid w:val="00EB7D7D"/>
    <w:rsid w:val="00EF4CA4"/>
    <w:rsid w:val="00F50661"/>
    <w:rsid w:val="00F54497"/>
    <w:rsid w:val="00F75A0A"/>
    <w:rsid w:val="00FC4772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1199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8</cp:revision>
  <cp:lastPrinted>2015-09-18T09:15:00Z</cp:lastPrinted>
  <dcterms:created xsi:type="dcterms:W3CDTF">2015-09-15T10:51:00Z</dcterms:created>
  <dcterms:modified xsi:type="dcterms:W3CDTF">2015-09-18T09:20:00Z</dcterms:modified>
</cp:coreProperties>
</file>