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E40699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E40699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 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Komputer stacjonarny 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– 1</w:t>
      </w:r>
      <w:r w:rsidR="00093A15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szt.</w:t>
      </w:r>
      <w:r w:rsidR="005402A3" w:rsidRPr="00E4069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II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Monitor A – 1</w:t>
      </w:r>
      <w:r w:rsidR="00093A15">
        <w:rPr>
          <w:rFonts w:ascii="Times New Roman" w:eastAsia="Times New Roman" w:hAnsi="Times New Roman" w:cs="Times New Roman"/>
          <w:b/>
          <w:lang w:eastAsia="pl-PL"/>
        </w:rPr>
        <w:t>0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 xml:space="preserve"> szt.</w:t>
      </w:r>
    </w:p>
    <w:p w:rsidR="00E40699" w:rsidRPr="00E40699" w:rsidRDefault="00E40699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40699" w:rsidRPr="00E40699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E40699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E40699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1.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6626B2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2a.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E40699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E40699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2b.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3.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E40699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5.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E40699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E40699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093A15">
        <w:rPr>
          <w:rFonts w:ascii="Times New Roman" w:eastAsia="Times New Roman" w:hAnsi="Times New Roman" w:cs="Times New Roman"/>
          <w:sz w:val="20"/>
          <w:szCs w:val="20"/>
          <w:lang w:eastAsia="pl-PL"/>
        </w:rPr>
        <w:t>505</w:t>
      </w:r>
      <w:r w:rsid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/MKO</w:t>
      </w:r>
      <w:r w:rsidR="002C07A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/1</w:t>
      </w:r>
      <w:r w:rsid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S.A. O/Katowice, ul. Powstańców 43, 40-024 Katowice,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E40699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</w:p>
    <w:p w:rsid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    - Komputer stacjonarny A – 1</w:t>
      </w:r>
      <w:r w:rsidR="00093A15">
        <w:rPr>
          <w:b/>
        </w:rPr>
        <w:t>0</w:t>
      </w:r>
      <w:r w:rsidRPr="00E40699">
        <w:rPr>
          <w:b/>
        </w:rPr>
        <w:t xml:space="preserve"> szt. </w:t>
      </w:r>
    </w:p>
    <w:p w:rsidR="00E40699" w:rsidRP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II   - Monitor A – 1</w:t>
      </w:r>
      <w:r w:rsidR="00093A15">
        <w:rPr>
          <w:b/>
        </w:rPr>
        <w:t>0</w:t>
      </w:r>
      <w:r w:rsidRPr="00E40699">
        <w:rPr>
          <w:b/>
        </w:rPr>
        <w:t xml:space="preserve"> szt.</w:t>
      </w:r>
    </w:p>
    <w:p w:rsidR="00455DF2" w:rsidRPr="00E40699" w:rsidRDefault="00455DF2" w:rsidP="00455D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0699" w:rsidRPr="00257189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E40699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E40699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257189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257189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257189">
        <w:rPr>
          <w:rFonts w:ascii="Times New Roman" w:hAnsi="Times New Roman" w:cs="Times New Roman"/>
          <w:i/>
          <w:sz w:val="18"/>
          <w:szCs w:val="20"/>
        </w:rPr>
        <w:t>30213000-5 Komputery osobiste</w:t>
      </w:r>
      <w:r w:rsidR="00257189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E40699">
        <w:rPr>
          <w:rFonts w:ascii="Times New Roman" w:hAnsi="Times New Roman" w:cs="Times New Roman"/>
          <w:sz w:val="18"/>
          <w:szCs w:val="20"/>
        </w:rPr>
        <w:t>CPV:</w:t>
      </w:r>
      <w:r w:rsidR="00C75FC4" w:rsidRPr="00E40699">
        <w:rPr>
          <w:rFonts w:ascii="Times New Roman" w:hAnsi="Times New Roman" w:cs="Times New Roman"/>
          <w:sz w:val="18"/>
          <w:szCs w:val="20"/>
        </w:rPr>
        <w:t xml:space="preserve"> </w:t>
      </w:r>
      <w:r w:rsidR="00E40699">
        <w:rPr>
          <w:rFonts w:ascii="Times New Roman" w:hAnsi="Times New Roman" w:cs="Times New Roman"/>
          <w:i/>
          <w:sz w:val="20"/>
          <w:szCs w:val="20"/>
        </w:rPr>
        <w:t>33195100-4</w:t>
      </w:r>
      <w:r w:rsidR="00BF5171"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63AE" w:rsidRPr="00E4069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Monitory</w:t>
      </w:r>
      <w:r w:rsidR="00710445" w:rsidRPr="00E40699">
        <w:rPr>
          <w:rFonts w:ascii="Times New Roman" w:hAnsi="Times New Roman" w:cs="Times New Roman"/>
          <w:sz w:val="18"/>
          <w:szCs w:val="20"/>
        </w:rPr>
        <w:t xml:space="preserve">-  </w:t>
      </w:r>
      <w:r w:rsidR="003105C7" w:rsidRPr="00E40699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E40699" w:rsidRDefault="00257189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51263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93A15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części: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E40699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E40699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E40699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E40699">
        <w:t xml:space="preserve">Warunki płatności: płatność będzie dokonana w terminie </w:t>
      </w:r>
      <w:r w:rsidRPr="00E40699">
        <w:rPr>
          <w:bCs/>
        </w:rPr>
        <w:t>do 30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7F14D4" w:rsidRPr="00E40699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E40699" w:rsidRDefault="006801EE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E40699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E40699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E40699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E40699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E40699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E40699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E40699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E40699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E40699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E40699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2965E9" w:rsidRDefault="003105C7" w:rsidP="000F3A4C">
      <w:pPr>
        <w:pStyle w:val="Akapitzlist"/>
        <w:numPr>
          <w:ilvl w:val="0"/>
          <w:numId w:val="10"/>
        </w:numPr>
        <w:jc w:val="both"/>
      </w:pPr>
      <w:r w:rsidRPr="002965E9">
        <w:t>Formularz techniczno - cenowy wg załączonego wzoru (załącznik nr 3 do SIWZ)</w:t>
      </w:r>
      <w:r w:rsidR="00D56D76" w:rsidRPr="002965E9">
        <w:t>. Formularz powinien zawierać</w:t>
      </w:r>
      <w:r w:rsidR="00194931" w:rsidRPr="002965E9">
        <w:t xml:space="preserve"> szczegółowe dane:</w:t>
      </w:r>
      <w:r w:rsidR="006917E9" w:rsidRPr="002965E9">
        <w:t xml:space="preserve"> </w:t>
      </w:r>
      <w:r w:rsidR="004E487F" w:rsidRPr="002965E9">
        <w:rPr>
          <w:b/>
        </w:rPr>
        <w:t>szczegółowy opis techniczny</w:t>
      </w:r>
      <w:r w:rsidR="00D818B8" w:rsidRPr="002965E9">
        <w:rPr>
          <w:b/>
        </w:rPr>
        <w:t>, nazwę</w:t>
      </w:r>
      <w:r w:rsidR="000836D2" w:rsidRPr="002965E9">
        <w:rPr>
          <w:b/>
        </w:rPr>
        <w:t xml:space="preserve"> „przedmiotu zamówienia”, naz</w:t>
      </w:r>
      <w:r w:rsidR="00D818B8" w:rsidRPr="002965E9">
        <w:rPr>
          <w:b/>
        </w:rPr>
        <w:t>wę</w:t>
      </w:r>
      <w:r w:rsidR="000E6509" w:rsidRPr="002965E9">
        <w:rPr>
          <w:b/>
        </w:rPr>
        <w:t xml:space="preserve"> producenta, model, </w:t>
      </w:r>
      <w:r w:rsidR="00A457B4" w:rsidRPr="002965E9">
        <w:rPr>
          <w:b/>
        </w:rPr>
        <w:t>wykaz posiadanych przez oferowany sprzęt certyfikatów -</w:t>
      </w:r>
    </w:p>
    <w:p w:rsidR="00194931" w:rsidRPr="00E40699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340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spełniający warunki techniczne, wymagane przez Zamawiającego a określone w SIWZ w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rozdziale II. </w:t>
      </w:r>
      <w:r w:rsidR="00A118D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E40699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E40699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E40699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E40699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E40699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E40699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E40699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7D57AC"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inż. Marzena Kolczyk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257189">
        <w:rPr>
          <w:rFonts w:ascii="Times New Roman" w:eastAsia="Times New Roman" w:hAnsi="Times New Roman" w:cs="Times New Roman"/>
          <w:sz w:val="20"/>
          <w:szCs w:val="20"/>
          <w:lang w:eastAsia="pl-PL"/>
        </w:rPr>
        <w:t>23 42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E4069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</w:t>
        </w:r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eu</w:t>
        </w:r>
      </w:hyperlink>
      <w:r w:rsidR="0025718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093A15" w:rsidRDefault="00093A15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technicznych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801EE" w:rsidRPr="00E40699" w:rsidRDefault="006801EE" w:rsidP="00680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mgr inż. Aleksander </w:t>
      </w:r>
      <w:proofErr w:type="spellStart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Szkliniarz</w:t>
      </w:r>
      <w:proofErr w:type="spellEnd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e – mail: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11" w:history="1">
        <w:r w:rsidRPr="00E4069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aszkliniarz@gig.katowice.pl</w:t>
        </w:r>
      </w:hyperlink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6801EE" w:rsidRPr="008769DB" w:rsidRDefault="006801EE" w:rsidP="0068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mgr inż. </w:t>
      </w:r>
      <w:r w:rsidRPr="008769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Marcin Słota – </w:t>
      </w:r>
      <w:r w:rsidRPr="008769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 mail: </w:t>
      </w:r>
      <w:hyperlink r:id="rId12" w:history="1">
        <w:r w:rsidRPr="008769DB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mslota@gig.eu</w:t>
        </w:r>
      </w:hyperlink>
      <w:r w:rsidRPr="008769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8769DB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E40699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E40699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E40699">
          <w:rPr>
            <w:b/>
            <w:bCs/>
            <w:color w:val="0000FF"/>
            <w:u w:val="single"/>
          </w:rPr>
          <w:t>www.gig.eu</w:t>
        </w:r>
      </w:hyperlink>
    </w:p>
    <w:p w:rsidR="00C33092" w:rsidRPr="00E40699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257189" w:rsidRDefault="00257189" w:rsidP="002571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257189" w:rsidRPr="00257189" w:rsidRDefault="00257189" w:rsidP="0025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Na każdą część zamówienia powinien być złożony osobny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60699F" w:rsidRPr="00E40699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E40699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Złożenie więcej niż jednej oferty lub złożenie oferty zawierającej propozycje alternatywne spowoduje odrzucenie wszystkich ofert złożonych przez Wykonawcę.</w:t>
      </w:r>
    </w:p>
    <w:p w:rsidR="003105C7" w:rsidRPr="00E40699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E40699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093A1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</w:t>
      </w:r>
      <w:r w:rsidR="00CC4ED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</w:t>
      </w:r>
      <w:r w:rsidR="00093A1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.04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.2016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r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B60AAA">
      <w:pPr>
        <w:pStyle w:val="Akapitzlist"/>
        <w:numPr>
          <w:ilvl w:val="0"/>
          <w:numId w:val="4"/>
        </w:numPr>
        <w:jc w:val="both"/>
      </w:pPr>
      <w:r w:rsidRPr="00E40699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E40699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E40699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257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    - Komputer stacjonarny A – 1</w:t>
            </w:r>
            <w:r w:rsidR="00093A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980B04" w:rsidRP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II   - Monitor A – 1</w:t>
            </w:r>
            <w:r w:rsidR="00093A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121B18" w:rsidRPr="00A043B1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="00121B18"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257189" w:rsidRPr="00E4069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E40699" w:rsidRDefault="00C110D1" w:rsidP="00CC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CC4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21</w:t>
            </w:r>
            <w:r w:rsidR="00093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.04</w:t>
            </w:r>
            <w:r w:rsidR="00257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.2016</w:t>
            </w:r>
            <w:r w:rsidR="00257189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3105C7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CC4ED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CC4ED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00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E40699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E40699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093A1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</w:t>
      </w:r>
      <w:r w:rsidR="00CC4ED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</w:t>
      </w:r>
      <w:r w:rsidR="00093A1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.04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.2016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CC4ED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</w:t>
      </w:r>
      <w:r w:rsidR="00CC4ED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E40699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E40699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2965E9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2965E9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2965E9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2965E9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2965E9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2965E9">
        <w:rPr>
          <w:rFonts w:ascii="Times New Roman" w:hAnsi="Times New Roman" w:cs="Times New Roman"/>
          <w:b/>
          <w:sz w:val="20"/>
          <w:szCs w:val="20"/>
        </w:rPr>
        <w:t xml:space="preserve"> producenta, model,</w:t>
      </w:r>
      <w:r w:rsidR="00524115" w:rsidRPr="002965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7B4" w:rsidRPr="002965E9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2965E9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2965E9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2965E9">
        <w:rPr>
          <w:rFonts w:ascii="Times New Roman" w:hAnsi="Times New Roman" w:cs="Times New Roman"/>
          <w:sz w:val="20"/>
          <w:szCs w:val="20"/>
        </w:rPr>
        <w:t>w formularzu techniczno – cenowym, stanowiącej</w:t>
      </w:r>
      <w:r w:rsidR="00201443" w:rsidRPr="00E40699">
        <w:rPr>
          <w:rFonts w:ascii="Times New Roman" w:hAnsi="Times New Roman" w:cs="Times New Roman"/>
          <w:sz w:val="20"/>
          <w:szCs w:val="20"/>
        </w:rPr>
        <w:t xml:space="preserve"> załącznik nr 3 do oferty.</w:t>
      </w:r>
      <w:r w:rsidR="00524115"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E40699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E40699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E40699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E40699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E40699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E40699" w:rsidTr="00D86854">
        <w:tc>
          <w:tcPr>
            <w:tcW w:w="5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E40699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E40699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E40699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E40699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E40699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E40699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E40699">
        <w:rPr>
          <w:rFonts w:ascii="Times New Roman" w:eastAsia="Calibri" w:hAnsi="Times New Roman" w:cs="Times New Roman"/>
          <w:i/>
          <w:sz w:val="20"/>
        </w:rPr>
        <w:t>cena brutto</w:t>
      </w:r>
      <w:r w:rsidRPr="00E40699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</w:p>
    <w:p w:rsidR="00FD55CE" w:rsidRPr="00E40699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E40699">
        <w:rPr>
          <w:rFonts w:ascii="Times New Roman" w:eastAsia="Calibri" w:hAnsi="Times New Roman" w:cs="Times New Roman"/>
          <w:sz w:val="20"/>
        </w:rPr>
        <w:t>100</w:t>
      </w:r>
    </w:p>
    <w:p w:rsidR="00FD55CE" w:rsidRPr="00E40699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E40699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E40699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E40699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b/>
          <w:sz w:val="20"/>
        </w:rPr>
        <w:t>5.</w:t>
      </w:r>
      <w:r w:rsidRPr="00E40699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E40699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E40699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3105C7" w:rsidRPr="00E40699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b/>
          <w:sz w:val="20"/>
        </w:rPr>
        <w:t>6.</w:t>
      </w:r>
      <w:r w:rsidRPr="00E40699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E40699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E40699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E40699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E40699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przysługuje wyłącznie od niezgodnej z przepisami ustawy czynności Zamawiającego podjętej w postępowaniu o udzielenie zamówienia lub zaniechania czynności, do której Zamawiający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E4069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E40699">
        <w:rPr>
          <w:rFonts w:ascii="Times New Roman" w:hAnsi="Times New Roman" w:cs="Times New Roman"/>
        </w:rPr>
        <w:t xml:space="preserve"> </w:t>
      </w:r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5" w:history="1">
        <w:r w:rsidR="00C66F21"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E40699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E40699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XVIII</w:t>
      </w:r>
      <w:r w:rsidRPr="00E4069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E40699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E40699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E40699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E40699">
        <w:rPr>
          <w:color w:val="000000"/>
        </w:rPr>
        <w:t>zmiany nazw, siedziby stron umowy, numerów kont bankowych,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E40699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E40699">
        <w:t>Warunkiem zmiany treści umowy jest podpisanie protokołu konieczności.</w:t>
      </w:r>
    </w:p>
    <w:p w:rsidR="003105C7" w:rsidRPr="00E40699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E40699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E40699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C387E" w:rsidRPr="00E40699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3105C7" w:rsidRPr="00830BCB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Specyfikacja techniczna:</w:t>
      </w:r>
    </w:p>
    <w:p w:rsidR="003105C7" w:rsidRPr="00830BCB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6137CA" w:rsidRPr="00830BCB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830BCB">
        <w:rPr>
          <w:rFonts w:ascii="Times New Roman" w:eastAsia="Times New Roman" w:hAnsi="Times New Roman" w:cs="Times New Roman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="0072470D" w:rsidRPr="00830BCB">
        <w:rPr>
          <w:rFonts w:ascii="Times New Roman" w:eastAsia="Times New Roman" w:hAnsi="Times New Roman" w:cs="Times New Roman"/>
          <w:szCs w:val="20"/>
          <w:lang w:eastAsia="pl-PL"/>
        </w:rPr>
        <w:t>Urządzenia</w:t>
      </w:r>
      <w:r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 i ich wszystkie podzespoły muszą być dostarczone w stanie wolnym od wad techn</w:t>
      </w:r>
      <w:r w:rsidR="0001174C" w:rsidRPr="00830BCB">
        <w:rPr>
          <w:rFonts w:ascii="Times New Roman" w:eastAsia="Times New Roman" w:hAnsi="Times New Roman" w:cs="Times New Roman"/>
          <w:szCs w:val="20"/>
          <w:lang w:eastAsia="pl-PL"/>
        </w:rPr>
        <w:t>icznych, prawnych i formalnych</w:t>
      </w:r>
      <w:r w:rsidR="006833C9"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07B4D" w:rsidRPr="00830BCB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Przedmiotem zamówienia jest dostawa: </w:t>
      </w: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3A15" w:rsidRPr="00093A15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>Część I    - Komputer stacjonarny A – 1</w:t>
      </w:r>
      <w:r w:rsidR="00093A15">
        <w:rPr>
          <w:rFonts w:ascii="Times New Roman" w:eastAsia="Times New Roman" w:hAnsi="Times New Roman" w:cs="Times New Roman"/>
          <w:b/>
          <w:sz w:val="32"/>
          <w:lang w:eastAsia="pl-PL"/>
        </w:rPr>
        <w:t>0</w:t>
      </w: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093A15" w:rsidRPr="00093A15" w:rsidTr="00093A15">
        <w:tc>
          <w:tcPr>
            <w:tcW w:w="2802" w:type="dxa"/>
            <w:shd w:val="clear" w:color="auto" w:fill="D9D9D9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</w:tc>
      </w:tr>
      <w:tr w:rsidR="00093A15" w:rsidRPr="00093A15" w:rsidTr="00093A15">
        <w:trPr>
          <w:trHeight w:val="475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Typ stanowiska: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Stacja robocza klasy PC</w:t>
            </w:r>
          </w:p>
        </w:tc>
      </w:tr>
      <w:tr w:rsidR="00093A15" w:rsidRPr="00093A15" w:rsidTr="00093A15">
        <w:trPr>
          <w:trHeight w:val="695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Wydajność obliczeniowa: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Procesor osiągający min. 5 100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pkt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w teście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- CPU Mark, wyniki dostępne na stronie cpubenchmark.net</w:t>
            </w:r>
          </w:p>
        </w:tc>
      </w:tr>
      <w:tr w:rsidR="00093A15" w:rsidRPr="00093A15" w:rsidTr="00093A15">
        <w:trPr>
          <w:trHeight w:val="692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Pamięć operacyjna: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Min. 4 GB z możliwością rozbudowy, umożliwiająca współpracę z magistralą min. 1600MHz,</w:t>
            </w:r>
          </w:p>
        </w:tc>
      </w:tr>
      <w:tr w:rsidR="00093A15" w:rsidRPr="00093A15" w:rsidTr="00093A15">
        <w:trPr>
          <w:trHeight w:val="702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Karta grafiki: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Min. 540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pkt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w teście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– G3D Mark, wyniki dostępne na stronie videobenchmark.net</w:t>
            </w:r>
          </w:p>
        </w:tc>
      </w:tr>
      <w:tr w:rsidR="00093A15" w:rsidRPr="00093A15" w:rsidTr="00093A15">
        <w:trPr>
          <w:trHeight w:val="414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Dysk twardy: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Min. HDD 500 GB</w:t>
            </w:r>
          </w:p>
        </w:tc>
      </w:tr>
      <w:tr w:rsidR="00093A15" w:rsidRPr="00093A15" w:rsidTr="00093A15">
        <w:trPr>
          <w:trHeight w:val="704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Napęd optyczny: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Napęd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DVD-RW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wraz z oprogramowaniem do nagrywania i z licencją do użytku komercyjnego</w:t>
            </w:r>
          </w:p>
        </w:tc>
      </w:tr>
      <w:tr w:rsidR="00093A15" w:rsidRPr="00093A15" w:rsidTr="00093A15">
        <w:trPr>
          <w:trHeight w:val="416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Wyposażenie: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Czytnik kart</w:t>
            </w:r>
          </w:p>
        </w:tc>
      </w:tr>
      <w:tr w:rsidR="00093A15" w:rsidRPr="00093A15" w:rsidTr="00093A15">
        <w:trPr>
          <w:trHeight w:val="706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Złącza zewnętrzne: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Min. 2 x USB 3.0 z przodu</w:t>
            </w:r>
          </w:p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Port RS232</w:t>
            </w:r>
          </w:p>
        </w:tc>
      </w:tr>
      <w:tr w:rsidR="00093A15" w:rsidRPr="00093A15" w:rsidTr="00093A15">
        <w:trPr>
          <w:trHeight w:val="687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Pozostałe elementy wyposażenia: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Klawiatura w układzie polski programisty USB</w:t>
            </w:r>
          </w:p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Mysz optyczna, przewodowa, (3 przyciski + rolka) USB</w:t>
            </w:r>
          </w:p>
        </w:tc>
      </w:tr>
      <w:tr w:rsidR="00093A15" w:rsidRPr="00093A15" w:rsidTr="00093A15">
        <w:trPr>
          <w:trHeight w:val="1264"/>
        </w:trPr>
        <w:tc>
          <w:tcPr>
            <w:tcW w:w="2802" w:type="dxa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Zainstalowane oprogramowanie:</w:t>
            </w:r>
          </w:p>
        </w:tc>
        <w:tc>
          <w:tcPr>
            <w:tcW w:w="6410" w:type="dxa"/>
            <w:vAlign w:val="center"/>
          </w:tcPr>
          <w:p w:rsidR="00E32E3A" w:rsidRPr="00093A15" w:rsidRDefault="00093A15" w:rsidP="00E32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Microsoft Windows 7 64-bit Professional</w:t>
            </w:r>
            <w:r w:rsidR="004047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lub równoważny</w:t>
            </w:r>
            <w:r w:rsidR="004047F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E32E3A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z partycją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i/>
                <w:lang w:eastAsia="pl-PL"/>
              </w:rPr>
              <w:t>recovery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lub płytą instalacyjną DVD </w:t>
            </w:r>
          </w:p>
        </w:tc>
      </w:tr>
      <w:tr w:rsidR="00093A15" w:rsidRPr="00093A15" w:rsidTr="00093A15">
        <w:trPr>
          <w:trHeight w:val="2699"/>
        </w:trPr>
        <w:tc>
          <w:tcPr>
            <w:tcW w:w="2802" w:type="dxa"/>
            <w:vAlign w:val="center"/>
          </w:tcPr>
          <w:p w:rsidR="00093A15" w:rsidRPr="00093A15" w:rsidRDefault="00093A15" w:rsidP="0009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b/>
                <w:lang w:eastAsia="pl-PL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093A15" w:rsidRPr="00093A15" w:rsidRDefault="00093A15" w:rsidP="00093A1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Potwierdzenie kompatybilności komputera na stronie Microsoft Windows Hardware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Compatibility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 List na daną platformę systemową (wydruk ze strony), potwierdzenie producenta o zgodności z DMI 2.0 (Desktop Management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Interface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 xml:space="preserve">) oraz z WMI 1.5 (Windows Management </w:t>
            </w:r>
            <w:proofErr w:type="spellStart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Instrumentation</w:t>
            </w:r>
            <w:proofErr w:type="spellEnd"/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);</w:t>
            </w:r>
          </w:p>
          <w:p w:rsidR="00093A15" w:rsidRPr="00093A15" w:rsidRDefault="00093A15" w:rsidP="00093A1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Deklaracja zgodności CE lub dokument równoważny (widoczne oznaczenie na górnej ścianie obudowy);</w:t>
            </w:r>
          </w:p>
          <w:p w:rsidR="00093A15" w:rsidRPr="00093A15" w:rsidRDefault="00093A15" w:rsidP="00093A1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3A15">
              <w:rPr>
                <w:rFonts w:ascii="Times New Roman" w:eastAsia="Times New Roman" w:hAnsi="Times New Roman" w:cs="Times New Roman"/>
                <w:lang w:eastAsia="pl-PL"/>
              </w:rPr>
              <w:t>Certyfikaty producenta sprzętu ISO 9001 i ISO 14001 lub dokumenty równoważne.</w:t>
            </w:r>
          </w:p>
        </w:tc>
      </w:tr>
    </w:tbl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3A15" w:rsidRDefault="00093A15" w:rsidP="00093A15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2965E9" w:rsidRDefault="002965E9" w:rsidP="00093A15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093A15" w:rsidRDefault="00093A15" w:rsidP="00093A15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</w:p>
    <w:p w:rsidR="00093A15" w:rsidRPr="00093A15" w:rsidRDefault="00093A15" w:rsidP="00093A15">
      <w:pP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lastRenderedPageBreak/>
        <w:t>Warunki równoważności dla Microsoft Windows 7 Professional PL 64-bit: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Obsługa aplikacji użytkowanych przez Zamawiającego:  ESET NOD32,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CorelDRAW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MS Office od wersji XP do wersji 2010, Internet Explorer od wersji 7.0, Total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Commander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AuditPro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Wsparcie dla architektury 64-bitowej.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Łączenie z sieciami firmowymi przy użyciu funkcji </w:t>
      </w:r>
      <w:hyperlink r:id="rId17" w:history="1">
        <w:r w:rsidRPr="00093A15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przyłączania do domeny</w:t>
        </w:r>
      </w:hyperlink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Uruchamianie programów biznesowych przeznaczonych dla systemu MS Windows XP (dopuszczalna emulacja).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dokonywania aktualizacji i poprawek systemu przez Internet z wyborem instalowanych poprawek.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dokonywania uaktualnień sterowników urządzeń przez Internet z witryny producenta systemu.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Wbudowana zapora internetowa (firewall) dla ochrony połączeń internetowych; zintegrowana </w:t>
      </w: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Plug&amp;Play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Wi-Fi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Funkcjonalność automatycznej zmiany domyślnej drukarki w zależności od sieci, do której podłączony jest komputer.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zdalnej automatycznej instalacji, konfiguracji, administrowania oraz aktualizowania systemu.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Funkcjonalność rozpoznawania mowy, pozwalającą na sterowanie komputerem głosowo, wraz </w:t>
      </w: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modułem „uczenia się” głosu użytkownika.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Zintegrowany z systemem operacyjnym moduł synchronizacji komputera z urządzeniami zewnętrznymi.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Zapewnienie aktualnego wykazu sprzętu komputerowego certyfikowanego przez producenta oprogramowania. 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przystosowania stanowiska dla osób niepełnosprawnych (np. słabo widzących).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Wdrażanie IPSEC oparte na politykach – wdrażanie IPSEC oparte na zestawach reguł definiujących ustawienia zarządzanych w sposób centralny.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Rozbudowane polityki bezpieczeństwa – polityki dla systemu operacyjnego i dla wskazanych aplikacji.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Wsparcie dla Sun Java i .NET Framework 1.1, 2.0, 3.0 i 4.0 – możliwość uruchomienia aplikacji działających we wskazanych środowiskach.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Wsparcie dla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JScript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</w:t>
      </w:r>
      <w:proofErr w:type="spellStart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VBScript</w:t>
      </w:r>
      <w:proofErr w:type="spellEnd"/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możliwość uruchamiania interpretera poleceń.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Zdalna pomoc i współdzielenie aplikacji – możliwość zdalnego przejęcia sesji zalogowanego użytkownika celem rozwiązania problemu z komputerem.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Graficzne środowisko instalacji i konfiguracji.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Oprogramowanie dla tworzenia kopii zapasowych (Backup); automatyczne wykonywanie kopii plików </w:t>
      </w: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możliwością automatycznego przywrócenia wersji wcześniejszej.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Możliwość przywracania plików systemowych.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(z predefiniowanymi odpowiednio do kategorii ustawieniami zapory sieciowej, udostępniania plików, itp.).</w:t>
      </w:r>
    </w:p>
    <w:p w:rsidR="00093A15" w:rsidRPr="00093A15" w:rsidRDefault="00093A15" w:rsidP="00093A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3A15">
        <w:rPr>
          <w:rFonts w:ascii="Times New Roman" w:eastAsia="Times New Roman" w:hAnsi="Times New Roman" w:cs="Times New Roman"/>
          <w:sz w:val="18"/>
          <w:szCs w:val="18"/>
          <w:lang w:eastAsia="pl-PL"/>
        </w:rPr>
        <w:t>Zorganizowany system szkoleń i materiały edukacyjne w języku polskim.</w:t>
      </w: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>Część II   - Monitor A – 1</w:t>
      </w:r>
      <w:r w:rsidR="00866800">
        <w:rPr>
          <w:rFonts w:ascii="Times New Roman" w:eastAsia="Times New Roman" w:hAnsi="Times New Roman" w:cs="Times New Roman"/>
          <w:b/>
          <w:sz w:val="32"/>
          <w:lang w:eastAsia="pl-PL"/>
        </w:rPr>
        <w:t>0</w:t>
      </w: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szt.</w:t>
      </w:r>
    </w:p>
    <w:p w:rsidR="00866800" w:rsidRDefault="00866800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866800" w:rsidRPr="00FB7A76" w:rsidTr="00866800">
        <w:tc>
          <w:tcPr>
            <w:tcW w:w="3227" w:type="dxa"/>
            <w:shd w:val="clear" w:color="auto" w:fill="D9D9D9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Atrybut</w:t>
            </w:r>
          </w:p>
        </w:tc>
        <w:tc>
          <w:tcPr>
            <w:tcW w:w="5985" w:type="dxa"/>
            <w:shd w:val="clear" w:color="auto" w:fill="D9D9D9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Opis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Typ monitora: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TFT LED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Przekątna ekranu 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23,5”- 24,5”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Proporcja: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16:9 lub 16:10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Rozdzielczość natywna: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1920 x 1080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Ilość kolorów: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16 mln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Jasność: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 xml:space="preserve">Min. 250 </w:t>
            </w:r>
            <w:proofErr w:type="spellStart"/>
            <w:r w:rsidRPr="00866800">
              <w:rPr>
                <w:rFonts w:ascii="Times New Roman" w:hAnsi="Times New Roman" w:cs="Times New Roman"/>
              </w:rPr>
              <w:t>cd</w:t>
            </w:r>
            <w:proofErr w:type="spellEnd"/>
            <w:r w:rsidRPr="00866800">
              <w:rPr>
                <w:rFonts w:ascii="Times New Roman" w:hAnsi="Times New Roman" w:cs="Times New Roman"/>
              </w:rPr>
              <w:t>/m2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Kontrast: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1000:1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Czas reakcji: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proofErr w:type="spellStart"/>
            <w:r w:rsidRPr="00866800">
              <w:rPr>
                <w:rFonts w:ascii="Times New Roman" w:hAnsi="Times New Roman" w:cs="Times New Roman"/>
              </w:rPr>
              <w:t>Max</w:t>
            </w:r>
            <w:proofErr w:type="spellEnd"/>
            <w:r w:rsidRPr="00866800">
              <w:rPr>
                <w:rFonts w:ascii="Times New Roman" w:hAnsi="Times New Roman" w:cs="Times New Roman"/>
              </w:rPr>
              <w:t xml:space="preserve">. 5 </w:t>
            </w:r>
            <w:proofErr w:type="spellStart"/>
            <w:r w:rsidRPr="00866800">
              <w:rPr>
                <w:rFonts w:ascii="Times New Roman" w:hAnsi="Times New Roman" w:cs="Times New Roman"/>
              </w:rPr>
              <w:t>ms</w:t>
            </w:r>
            <w:proofErr w:type="spellEnd"/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Konstrukcja: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Możliwość regulacji obrotu, pochylenia i wysokości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Głośniki: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2 x 1W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Kąt widzenia: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r w:rsidRPr="00866800">
              <w:rPr>
                <w:rFonts w:ascii="Times New Roman" w:hAnsi="Times New Roman" w:cs="Times New Roman"/>
              </w:rPr>
              <w:t>Min. 170</w:t>
            </w:r>
            <w:r w:rsidRPr="00866800">
              <w:rPr>
                <w:rFonts w:ascii="Times New Roman" w:hAnsi="Calibri" w:cs="Times New Roman"/>
              </w:rPr>
              <w:t>⁰</w:t>
            </w:r>
            <w:r w:rsidRPr="00866800">
              <w:rPr>
                <w:rFonts w:ascii="Times New Roman" w:hAnsi="Times New Roman" w:cs="Times New Roman"/>
              </w:rPr>
              <w:t>/170</w:t>
            </w:r>
            <w:r w:rsidRPr="00866800">
              <w:rPr>
                <w:rFonts w:ascii="Times New Roman" w:hAnsi="Calibri" w:cs="Times New Roman"/>
              </w:rPr>
              <w:t>⁰</w:t>
            </w:r>
          </w:p>
        </w:tc>
      </w:tr>
      <w:tr w:rsidR="00866800" w:rsidRPr="002C02B2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Złącza: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  <w:lang w:val="en-US"/>
              </w:rPr>
            </w:pPr>
            <w:r w:rsidRPr="00866800">
              <w:rPr>
                <w:rFonts w:ascii="Times New Roman" w:hAnsi="Times New Roman" w:cs="Times New Roman"/>
                <w:lang w:val="en-US"/>
              </w:rPr>
              <w:t xml:space="preserve">DVI </w:t>
            </w:r>
          </w:p>
          <w:p w:rsidR="00866800" w:rsidRPr="00866800" w:rsidRDefault="00866800" w:rsidP="008668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66800">
              <w:rPr>
                <w:rFonts w:ascii="Times New Roman" w:hAnsi="Times New Roman" w:cs="Times New Roman"/>
                <w:lang w:val="en-US"/>
              </w:rPr>
              <w:t>DisplayPort</w:t>
            </w:r>
            <w:proofErr w:type="spellEnd"/>
            <w:r w:rsidRPr="008668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6800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866800">
              <w:rPr>
                <w:rFonts w:ascii="Times New Roman" w:hAnsi="Times New Roman" w:cs="Times New Roman"/>
                <w:lang w:val="en-US"/>
              </w:rPr>
              <w:t xml:space="preserve"> HDMI</w:t>
            </w:r>
          </w:p>
          <w:p w:rsidR="00866800" w:rsidRPr="00866800" w:rsidRDefault="00866800" w:rsidP="00866800">
            <w:pPr>
              <w:rPr>
                <w:rFonts w:ascii="Times New Roman" w:hAnsi="Times New Roman" w:cs="Times New Roman"/>
                <w:lang w:val="en-US"/>
              </w:rPr>
            </w:pPr>
            <w:r w:rsidRPr="00866800">
              <w:rPr>
                <w:rFonts w:ascii="Times New Roman" w:hAnsi="Times New Roman" w:cs="Times New Roman"/>
                <w:lang w:val="en-US"/>
              </w:rPr>
              <w:t>VGA</w:t>
            </w:r>
          </w:p>
        </w:tc>
      </w:tr>
      <w:tr w:rsidR="00866800" w:rsidRPr="00FB7A76" w:rsidTr="00866800"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Pobór mocy(praca max/</w:t>
            </w:r>
            <w:proofErr w:type="spellStart"/>
            <w:r w:rsidRPr="00866800">
              <w:rPr>
                <w:rFonts w:ascii="Times New Roman" w:hAnsi="Times New Roman" w:cs="Times New Roman"/>
                <w:b/>
              </w:rPr>
              <w:t>standby</w:t>
            </w:r>
            <w:proofErr w:type="spellEnd"/>
            <w:r w:rsidRPr="00866800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rPr>
                <w:rFonts w:ascii="Times New Roman" w:hAnsi="Times New Roman" w:cs="Times New Roman"/>
              </w:rPr>
            </w:pPr>
            <w:proofErr w:type="spellStart"/>
            <w:r w:rsidRPr="00866800">
              <w:rPr>
                <w:rFonts w:ascii="Times New Roman" w:hAnsi="Times New Roman" w:cs="Times New Roman"/>
              </w:rPr>
              <w:t>Max</w:t>
            </w:r>
            <w:proofErr w:type="spellEnd"/>
            <w:r w:rsidRPr="00866800">
              <w:rPr>
                <w:rFonts w:ascii="Times New Roman" w:hAnsi="Times New Roman" w:cs="Times New Roman"/>
              </w:rPr>
              <w:t>. 25/0,5W</w:t>
            </w:r>
          </w:p>
        </w:tc>
      </w:tr>
      <w:tr w:rsidR="00866800" w:rsidRPr="00FB7A76" w:rsidTr="00866800">
        <w:trPr>
          <w:trHeight w:val="70"/>
        </w:trPr>
        <w:tc>
          <w:tcPr>
            <w:tcW w:w="3227" w:type="dxa"/>
          </w:tcPr>
          <w:p w:rsidR="00866800" w:rsidRPr="00866800" w:rsidRDefault="00866800" w:rsidP="004047FC">
            <w:pPr>
              <w:rPr>
                <w:rFonts w:ascii="Times New Roman" w:hAnsi="Times New Roman" w:cs="Times New Roman"/>
                <w:b/>
              </w:rPr>
            </w:pPr>
            <w:r w:rsidRPr="00866800">
              <w:rPr>
                <w:rFonts w:ascii="Times New Roman" w:hAnsi="Times New Roman" w:cs="Times New Roman"/>
                <w:b/>
              </w:rPr>
              <w:t>Certyfikaty:</w:t>
            </w:r>
          </w:p>
        </w:tc>
        <w:tc>
          <w:tcPr>
            <w:tcW w:w="5985" w:type="dxa"/>
            <w:vAlign w:val="center"/>
          </w:tcPr>
          <w:p w:rsidR="00866800" w:rsidRPr="00866800" w:rsidRDefault="00866800" w:rsidP="00866800">
            <w:pPr>
              <w:pStyle w:val="Akapitzlist"/>
              <w:numPr>
                <w:ilvl w:val="0"/>
                <w:numId w:val="35"/>
              </w:numPr>
            </w:pPr>
            <w:r w:rsidRPr="00866800">
              <w:t xml:space="preserve">TCO </w:t>
            </w:r>
            <w:proofErr w:type="spellStart"/>
            <w:r w:rsidRPr="00866800">
              <w:t>Displays</w:t>
            </w:r>
            <w:proofErr w:type="spellEnd"/>
            <w:r w:rsidRPr="00866800">
              <w:t xml:space="preserve"> lub dokument równoważny;</w:t>
            </w:r>
          </w:p>
          <w:p w:rsidR="00866800" w:rsidRPr="00866800" w:rsidRDefault="00866800" w:rsidP="00866800">
            <w:pPr>
              <w:pStyle w:val="Akapitzlist"/>
              <w:numPr>
                <w:ilvl w:val="0"/>
                <w:numId w:val="35"/>
              </w:numPr>
            </w:pPr>
            <w:r w:rsidRPr="00866800">
              <w:t>Energy Star® lub dokument równoważny;</w:t>
            </w:r>
          </w:p>
          <w:p w:rsidR="00866800" w:rsidRPr="00866800" w:rsidRDefault="00866800" w:rsidP="00866800">
            <w:pPr>
              <w:pStyle w:val="Akapitzlist"/>
              <w:numPr>
                <w:ilvl w:val="0"/>
                <w:numId w:val="35"/>
              </w:numPr>
            </w:pPr>
            <w:r w:rsidRPr="00866800">
              <w:t>Deklaracja zgodności CE lub dokument równoważny;</w:t>
            </w:r>
          </w:p>
          <w:p w:rsidR="00866800" w:rsidRPr="00866800" w:rsidRDefault="00866800" w:rsidP="00866800">
            <w:pPr>
              <w:pStyle w:val="Akapitzlist"/>
              <w:numPr>
                <w:ilvl w:val="0"/>
                <w:numId w:val="35"/>
              </w:numPr>
            </w:pPr>
            <w:r w:rsidRPr="00866800">
              <w:t>EN 60950 lub dokument równoważny;</w:t>
            </w:r>
          </w:p>
          <w:p w:rsidR="00866800" w:rsidRPr="00866800" w:rsidRDefault="00866800" w:rsidP="00866800">
            <w:pPr>
              <w:pStyle w:val="Akapitzlist"/>
              <w:numPr>
                <w:ilvl w:val="0"/>
                <w:numId w:val="35"/>
              </w:numPr>
            </w:pPr>
            <w:r w:rsidRPr="00866800">
              <w:t>ISO 9241-307 lub dokument równoważny.</w:t>
            </w:r>
          </w:p>
        </w:tc>
      </w:tr>
    </w:tbl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13526F" w:rsidRPr="00E40699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13526F" w:rsidRPr="00E40699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13526F" w:rsidRPr="00E40699" w:rsidRDefault="0013526F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13526F" w:rsidRPr="00E40699" w:rsidSect="00D86854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E40699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E40699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E40699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E40699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>…………………………….……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 xml:space="preserve"> (miejscowość i data)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FE544F" w:rsidRPr="00E40699" w:rsidRDefault="00FE544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Dla części NR ……….…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….</w:t>
      </w:r>
    </w:p>
    <w:p w:rsidR="00FE544F" w:rsidRP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/należy podać nr części/ </w:t>
      </w:r>
    </w:p>
    <w:p w:rsidR="00C107B8" w:rsidRPr="00E40699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E40699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E40699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E40699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E40699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E40699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E40699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E40699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Default="003105C7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D933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dostawę: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</w:t>
      </w:r>
      <w:r w:rsidR="008668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</w:t>
      </w:r>
      <w:r w:rsidR="008668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207DCB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E40699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853BC" w:rsidP="00B853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42D" w:rsidRPr="00E40699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E40699">
        <w:t>za</w:t>
      </w:r>
      <w:r w:rsidR="008E0026" w:rsidRPr="00E40699">
        <w:t>mówienie wykonamy w terminie</w:t>
      </w:r>
      <w:r w:rsidR="004A542D" w:rsidRPr="00E40699">
        <w:t xml:space="preserve">: </w:t>
      </w:r>
      <w:r w:rsidR="00E929E2" w:rsidRPr="00E40699">
        <w:rPr>
          <w:b/>
        </w:rPr>
        <w:t xml:space="preserve">do </w:t>
      </w:r>
      <w:r w:rsidR="00D933DF">
        <w:rPr>
          <w:b/>
        </w:rPr>
        <w:t>4</w:t>
      </w:r>
      <w:r w:rsidR="00E929E2" w:rsidRPr="00E40699">
        <w:rPr>
          <w:b/>
        </w:rPr>
        <w:t xml:space="preserve"> tygodni </w:t>
      </w:r>
      <w:r w:rsidR="004A542D" w:rsidRPr="00E40699">
        <w:rPr>
          <w:b/>
        </w:rPr>
        <w:t>od daty zawarcia umowy</w:t>
      </w:r>
      <w:r w:rsidR="004A542D" w:rsidRPr="00E40699">
        <w:t xml:space="preserve">, na warunkach CIP </w:t>
      </w:r>
      <w:proofErr w:type="spellStart"/>
      <w:r w:rsidR="004A542D" w:rsidRPr="00E40699">
        <w:t>Incoterms</w:t>
      </w:r>
      <w:proofErr w:type="spellEnd"/>
      <w:r w:rsidR="004A542D" w:rsidRPr="00E40699">
        <w:t xml:space="preserve"> 2010, do oznaczonego miejsca wykonania, tj. Główny Instytut Górnictwa, 40-166 Katowice, Plac Gwarków 1, </w:t>
      </w:r>
      <w:r w:rsidR="000F49D0" w:rsidRPr="00E40699">
        <w:t>Zespół Informatyki - RI</w:t>
      </w:r>
      <w:r w:rsidR="00D2281F" w:rsidRPr="00E40699">
        <w:t xml:space="preserve"> (wjazd od Al. Korfantego 79). </w:t>
      </w:r>
    </w:p>
    <w:p w:rsidR="008E17DF" w:rsidRPr="00E40699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E40699">
        <w:t xml:space="preserve">akceptujemy płatność za przedmiot zamówienia: płatność będzie dokonana w terminie </w:t>
      </w:r>
      <w:r w:rsidRPr="00E40699">
        <w:rPr>
          <w:b/>
        </w:rPr>
        <w:t xml:space="preserve">do </w:t>
      </w:r>
      <w:r w:rsidR="008E17DF" w:rsidRPr="00E40699">
        <w:rPr>
          <w:b/>
        </w:rPr>
        <w:t>30</w:t>
      </w:r>
      <w:r w:rsidRPr="00E40699">
        <w:rPr>
          <w:b/>
        </w:rPr>
        <w:t xml:space="preserve">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E40699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zapewniamy okres rękojmi i gwarancji nie krótszy niż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8E17DF" w:rsidRPr="00E40699" w:rsidRDefault="008E17DF" w:rsidP="008E17DF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E40699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E40699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E40699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E40699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E40699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E40699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E40699">
        <w:rPr>
          <w:i/>
          <w:iCs/>
          <w:color w:val="000080"/>
          <w:u w:val="single"/>
        </w:rPr>
        <w:t xml:space="preserve">Lp.  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Nazwa i adres Wykonawcy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Zakres zamówienia wykonywanego</w:t>
      </w:r>
    </w:p>
    <w:p w:rsidR="000F776D" w:rsidRPr="00E40699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</w:pPr>
      <w:r w:rsidRPr="00E40699">
        <w:t>1.  ………………………………………………...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3105C7" w:rsidRPr="00E40699" w:rsidRDefault="000F776D" w:rsidP="001776CE">
      <w:pPr>
        <w:pStyle w:val="Akapitzlist"/>
        <w:autoSpaceDE w:val="0"/>
        <w:autoSpaceDN w:val="0"/>
        <w:adjustRightInd w:val="0"/>
        <w:ind w:left="360"/>
      </w:pPr>
      <w:r w:rsidRPr="00E40699">
        <w:t>2.  …………………………………………………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062335" w:rsidRPr="00E40699" w:rsidRDefault="00062335" w:rsidP="001776CE">
      <w:pPr>
        <w:pStyle w:val="Akapitzlist"/>
        <w:autoSpaceDE w:val="0"/>
        <w:autoSpaceDN w:val="0"/>
        <w:adjustRightInd w:val="0"/>
        <w:ind w:left="360"/>
      </w:pPr>
      <w:r w:rsidRPr="00E40699">
        <w:t>3. ………………………………………………….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BB2326" w:rsidRPr="00E40699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E40699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E40699">
        <w:t>Zastrzegamy sobie następujące informacje, stanowiące tajemnicę przedsiębiorstwa w rozumieniu  przepisów o zwalczaniu nieuczciwej konkurencji</w:t>
      </w:r>
      <w:r w:rsidR="00464420" w:rsidRPr="00E40699">
        <w:t xml:space="preserve">: </w:t>
      </w:r>
    </w:p>
    <w:p w:rsidR="000F776D" w:rsidRPr="00E40699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E40699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07200" w:rsidRPr="00E40699" w:rsidRDefault="00107200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3A4C">
      <w:pPr>
        <w:pStyle w:val="Akapitzlist"/>
        <w:numPr>
          <w:ilvl w:val="0"/>
          <w:numId w:val="11"/>
        </w:numPr>
      </w:pPr>
      <w:r w:rsidRPr="00E40699">
        <w:rPr>
          <w:b/>
        </w:rPr>
        <w:t xml:space="preserve">WRAZ Z OFERTĄ </w:t>
      </w:r>
      <w:r w:rsidRPr="00E40699">
        <w:t>składamy następujące oświadczenia i dokumenty: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40699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E40699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E40699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E40699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E40699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E40699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E40699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E40699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E40699" w:rsidRDefault="00107200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866800">
        <w:rPr>
          <w:rFonts w:ascii="Times New Roman" w:hAnsi="Times New Roman" w:cs="Times New Roman"/>
          <w:b/>
          <w:iCs/>
          <w:color w:val="002060"/>
          <w:sz w:val="20"/>
          <w:szCs w:val="20"/>
        </w:rPr>
        <w:t>505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/MKO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E40699">
        <w:rPr>
          <w:rFonts w:ascii="Times New Roman" w:hAnsi="Times New Roman" w:cs="Times New Roman"/>
          <w:sz w:val="20"/>
          <w:szCs w:val="20"/>
        </w:rPr>
        <w:t>:</w:t>
      </w:r>
    </w:p>
    <w:p w:rsidR="004F6D13" w:rsidRPr="00E40699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866800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4F6D13" w:rsidRPr="00E40699" w:rsidRDefault="004F6D13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E40699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E40699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E40699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Default="00866800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E40699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E40699" w:rsidRDefault="002E26E8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866800">
        <w:rPr>
          <w:rFonts w:ascii="Times New Roman" w:hAnsi="Times New Roman" w:cs="Times New Roman"/>
          <w:b/>
          <w:iCs/>
          <w:color w:val="002060"/>
          <w:sz w:val="20"/>
          <w:szCs w:val="20"/>
        </w:rPr>
        <w:t>505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E40699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866800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E6BD4" w:rsidRPr="00E40699" w:rsidRDefault="00DE6BD4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E40699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1.1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1.2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1.3</w:t>
      </w:r>
      <w:r w:rsidRPr="00E4069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E4069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1.4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1.5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E40699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E40699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E40699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E40699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E40699" w:rsidRDefault="00687D8C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</w:t>
      </w:r>
      <w:r w:rsidR="00866800">
        <w:rPr>
          <w:rFonts w:ascii="Times New Roman" w:hAnsi="Times New Roman" w:cs="Times New Roman"/>
          <w:b/>
          <w:iCs/>
          <w:color w:val="002060"/>
          <w:sz w:val="20"/>
          <w:szCs w:val="20"/>
        </w:rPr>
        <w:t>505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F87C61" w:rsidRPr="00E40699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DLA CZĘŚCI NR ……………….*</w:t>
      </w: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Należy wpisać nr Części</w:t>
      </w:r>
    </w:p>
    <w:p w:rsidR="00B67B89" w:rsidRPr="00E4069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E40699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2965E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2965E9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2965E9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2965E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2965E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2965E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E40699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E40699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bookmarkStart w:id="0" w:name="_GoBack"/>
      <w:bookmarkEnd w:id="0"/>
      <w:r w:rsidR="00A457B4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2965E9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2965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:rsidR="00C45224" w:rsidRPr="00E40699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40699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E40699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E40699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E40699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E40699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E40699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40699">
        <w:rPr>
          <w:rFonts w:ascii="Times New Roman" w:hAnsi="Times New Roman" w:cs="Times New Roman"/>
          <w:b/>
          <w:i/>
        </w:rPr>
        <w:t xml:space="preserve"> </w:t>
      </w:r>
    </w:p>
    <w:p w:rsidR="0026427D" w:rsidRPr="00E40699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E40699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E40699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lastRenderedPageBreak/>
        <w:t>WZÓR UMOWY</w:t>
      </w:r>
      <w:r w:rsidR="00EB37F8" w:rsidRPr="00E40699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E40699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67B89" w:rsidRDefault="000C5251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UMOWA  NR PL/000023461/4</w:t>
      </w:r>
      <w:r w:rsidR="002D1340">
        <w:rPr>
          <w:rFonts w:ascii="Times New Roman" w:hAnsi="Times New Roman" w:cs="Times New Roman"/>
          <w:b/>
          <w:sz w:val="20"/>
          <w:szCs w:val="20"/>
        </w:rPr>
        <w:t>505</w:t>
      </w:r>
      <w:r w:rsidRPr="00E40699">
        <w:rPr>
          <w:rFonts w:ascii="Times New Roman" w:hAnsi="Times New Roman" w:cs="Times New Roman"/>
          <w:b/>
          <w:sz w:val="20"/>
          <w:szCs w:val="20"/>
        </w:rPr>
        <w:t>/</w:t>
      </w:r>
      <w:r w:rsidR="00B67B89">
        <w:rPr>
          <w:rFonts w:ascii="Times New Roman" w:hAnsi="Times New Roman" w:cs="Times New Roman"/>
          <w:b/>
          <w:sz w:val="20"/>
          <w:szCs w:val="20"/>
        </w:rPr>
        <w:t>…../MKO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>/1</w:t>
      </w:r>
      <w:r w:rsidR="00B67B89">
        <w:rPr>
          <w:rFonts w:ascii="Times New Roman" w:hAnsi="Times New Roman" w:cs="Times New Roman"/>
          <w:b/>
          <w:sz w:val="20"/>
          <w:szCs w:val="20"/>
        </w:rPr>
        <w:t>6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87D9B" w:rsidRPr="00E406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40699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E40699" w:rsidRDefault="003105C7" w:rsidP="00B82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0C525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E40699">
        <w:rPr>
          <w:rFonts w:ascii="Times New Roman" w:hAnsi="Times New Roman" w:cs="Times New Roman"/>
          <w:color w:val="000000"/>
          <w:sz w:val="20"/>
        </w:rPr>
        <w:t>1.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E40699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E40699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B67B89">
        <w:rPr>
          <w:rFonts w:ascii="Times New Roman" w:hAnsi="Times New Roman" w:cs="Times New Roman"/>
          <w:b/>
          <w:sz w:val="20"/>
        </w:rPr>
        <w:t>: Część…… nazwa:……………………………………………….</w:t>
      </w:r>
      <w:r w:rsidR="00C15DAA" w:rsidRPr="00E40699">
        <w:rPr>
          <w:rFonts w:ascii="Times New Roman" w:hAnsi="Times New Roman" w:cs="Times New Roman"/>
          <w:b/>
          <w:color w:val="000000"/>
          <w:sz w:val="20"/>
        </w:rPr>
        <w:t xml:space="preserve">,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złożoną dnia </w:t>
      </w:r>
      <w:r w:rsidR="003105C7" w:rsidRPr="00E40699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 w postępowaniu prowadzonym w trybie przetargu nieograniczonego o wartości zamówienia nie przekraczającej, wyrażonej w złotych, równowartości kwoty 20</w:t>
      </w:r>
      <w:r w:rsidR="00B67B89">
        <w:rPr>
          <w:rFonts w:ascii="Times New Roman" w:hAnsi="Times New Roman" w:cs="Times New Roman"/>
          <w:color w:val="000000"/>
          <w:sz w:val="20"/>
        </w:rPr>
        <w:t>9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E40699">
        <w:rPr>
          <w:rFonts w:ascii="Times New Roman" w:hAnsi="Times New Roman" w:cs="Times New Roman"/>
          <w:sz w:val="20"/>
        </w:rPr>
        <w:t xml:space="preserve">(Dz. U. </w:t>
      </w:r>
      <w:r w:rsidR="008D4681" w:rsidRPr="00E40699">
        <w:rPr>
          <w:rFonts w:ascii="Times New Roman" w:hAnsi="Times New Roman" w:cs="Times New Roman"/>
          <w:sz w:val="20"/>
        </w:rPr>
        <w:t xml:space="preserve"> z </w:t>
      </w:r>
      <w:r w:rsidR="003105C7" w:rsidRPr="00E40699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E40699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E40699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E40699">
        <w:rPr>
          <w:rFonts w:ascii="Times New Roman" w:hAnsi="Times New Roman" w:cs="Times New Roman"/>
          <w:sz w:val="20"/>
          <w:szCs w:val="20"/>
        </w:rPr>
        <w:t>za kwotę</w:t>
      </w:r>
      <w:r w:rsidRPr="00E40699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E40699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</w:t>
      </w:r>
      <w:r w:rsidR="0010150D" w:rsidRPr="00E406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0699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E40699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E40699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E40699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C95" w:rsidRPr="00E40699" w:rsidRDefault="003105C7" w:rsidP="000F3A4C">
      <w:pPr>
        <w:pStyle w:val="Akapitzlist"/>
        <w:numPr>
          <w:ilvl w:val="0"/>
          <w:numId w:val="30"/>
        </w:numPr>
        <w:jc w:val="both"/>
      </w:pPr>
      <w:r w:rsidRPr="00E40699">
        <w:t xml:space="preserve">Cena obejmuje koszty dostawy na warunkach CIP </w:t>
      </w:r>
      <w:proofErr w:type="spellStart"/>
      <w:r w:rsidRPr="00E40699">
        <w:t>Incoterms</w:t>
      </w:r>
      <w:proofErr w:type="spellEnd"/>
      <w:r w:rsidRPr="00E40699">
        <w:t xml:space="preserve"> 2010 do oznaczonego miejsca wykonania, </w:t>
      </w:r>
      <w:r w:rsidR="001B3C95" w:rsidRPr="00E40699">
        <w:br/>
      </w:r>
      <w:r w:rsidRPr="00E40699">
        <w:t xml:space="preserve">tj. Główny Instytut Górnictwa, </w:t>
      </w:r>
      <w:r w:rsidR="001B3C95" w:rsidRPr="00E40699">
        <w:t xml:space="preserve">40-166 Katowice, Plac Gwarków 1, </w:t>
      </w:r>
      <w:r w:rsidR="0045404A" w:rsidRPr="00E40699">
        <w:t>Zespół Informatyki - RI</w:t>
      </w:r>
      <w:r w:rsidR="001B3C95" w:rsidRPr="00E40699">
        <w:t xml:space="preserve"> (wjazd od Al. Korfantego 79). </w:t>
      </w:r>
    </w:p>
    <w:p w:rsidR="00365BFF" w:rsidRPr="00E40699" w:rsidRDefault="00365BFF" w:rsidP="00365BFF">
      <w:pPr>
        <w:pStyle w:val="Akapitzlist"/>
        <w:ind w:left="360"/>
        <w:jc w:val="both"/>
      </w:pPr>
    </w:p>
    <w:p w:rsidR="003105C7" w:rsidRPr="00E40699" w:rsidRDefault="003105C7" w:rsidP="000F3A4C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E40699">
        <w:rPr>
          <w:color w:val="000000"/>
        </w:rPr>
        <w:t>Zakazuje się istotnych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zmian postanowień  zawartej  umowy  w  stosunku  do  treści  oferty, na  podstawie  której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dokonano wyboru</w:t>
      </w:r>
      <w:r w:rsidRPr="00E40699">
        <w:rPr>
          <w:b/>
          <w:color w:val="000000"/>
        </w:rPr>
        <w:t xml:space="preserve"> WYKONAWCY</w:t>
      </w:r>
      <w:r w:rsidRPr="00E40699">
        <w:rPr>
          <w:color w:val="000000"/>
        </w:rPr>
        <w:t>, chyba że</w:t>
      </w:r>
      <w:r w:rsidRPr="00E40699">
        <w:rPr>
          <w:b/>
          <w:color w:val="000000"/>
        </w:rPr>
        <w:t xml:space="preserve"> ZAMAWIAJĄCY </w:t>
      </w:r>
      <w:r w:rsidRPr="00E40699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odstąpić od umowy w terminie 30 dni od powzięcia wiadomości o tych okolicznościach. W takim przypadku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Pr="00E40699" w:rsidRDefault="009241F8" w:rsidP="009241F8">
      <w:pPr>
        <w:pStyle w:val="Akapitzlist"/>
        <w:rPr>
          <w:color w:val="000000"/>
        </w:rPr>
      </w:pPr>
    </w:p>
    <w:p w:rsidR="009241F8" w:rsidRPr="00E40699" w:rsidRDefault="009241F8" w:rsidP="009241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E40699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E40699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E40699" w:rsidRDefault="00D727C2" w:rsidP="000F3A4C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E40699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7307D2" w:rsidRPr="00E40699" w:rsidRDefault="007307D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D3014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D3014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D3014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D3014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5665A" w:rsidP="00266154">
      <w:pPr>
        <w:jc w:val="both"/>
        <w:rPr>
          <w:rFonts w:ascii="Times New Roman" w:hAnsi="Times New Roman" w:cs="Times New Roman"/>
          <w:sz w:val="20"/>
        </w:rPr>
      </w:pPr>
      <w:r w:rsidRPr="00E40699">
        <w:rPr>
          <w:rFonts w:ascii="Times New Roman" w:hAnsi="Times New Roman" w:cs="Times New Roman"/>
          <w:b/>
          <w:sz w:val="20"/>
        </w:rPr>
        <w:t xml:space="preserve">1. </w:t>
      </w:r>
      <w:r w:rsidR="003105C7" w:rsidRPr="00E40699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E40699">
        <w:rPr>
          <w:rFonts w:ascii="Times New Roman" w:hAnsi="Times New Roman" w:cs="Times New Roman"/>
          <w:sz w:val="20"/>
        </w:rPr>
        <w:t>dostarc</w:t>
      </w:r>
      <w:r w:rsidR="00D95FEF" w:rsidRPr="00E40699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E40699">
        <w:rPr>
          <w:rFonts w:ascii="Times New Roman" w:hAnsi="Times New Roman" w:cs="Times New Roman"/>
          <w:b/>
          <w:sz w:val="20"/>
        </w:rPr>
        <w:t xml:space="preserve">do </w:t>
      </w:r>
      <w:r w:rsidR="00A53A2F">
        <w:rPr>
          <w:rFonts w:ascii="Times New Roman" w:hAnsi="Times New Roman" w:cs="Times New Roman"/>
          <w:b/>
          <w:sz w:val="20"/>
        </w:rPr>
        <w:t>4</w:t>
      </w:r>
      <w:r w:rsidR="00E3449C" w:rsidRPr="00E40699">
        <w:rPr>
          <w:rFonts w:ascii="Times New Roman" w:hAnsi="Times New Roman" w:cs="Times New Roman"/>
          <w:b/>
          <w:sz w:val="20"/>
        </w:rPr>
        <w:t xml:space="preserve"> tygodni</w:t>
      </w:r>
      <w:r w:rsidRPr="00E40699">
        <w:rPr>
          <w:rFonts w:ascii="Times New Roman" w:hAnsi="Times New Roman" w:cs="Times New Roman"/>
          <w:b/>
          <w:sz w:val="20"/>
        </w:rPr>
        <w:t xml:space="preserve"> </w:t>
      </w:r>
      <w:r w:rsidR="003105C7" w:rsidRPr="00E40699">
        <w:rPr>
          <w:rFonts w:ascii="Times New Roman" w:hAnsi="Times New Roman" w:cs="Times New Roman"/>
          <w:b/>
          <w:sz w:val="20"/>
        </w:rPr>
        <w:t>od daty zawarcia umowy</w:t>
      </w:r>
      <w:r w:rsidR="003105C7" w:rsidRPr="00E40699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E40699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E40699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E40699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E40699">
        <w:rPr>
          <w:rFonts w:ascii="Times New Roman" w:hAnsi="Times New Roman" w:cs="Times New Roman"/>
          <w:sz w:val="20"/>
        </w:rPr>
        <w:t>Zespół Informatyki - RI</w:t>
      </w:r>
      <w:r w:rsidRPr="00E40699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266154" w:rsidRPr="00E40699" w:rsidRDefault="0026615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D0991" w:rsidP="00BD0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§ 4, </w:t>
      </w:r>
      <w:r w:rsidR="00962F9A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="00017090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Pr="00E40699" w:rsidRDefault="00BD0991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E40699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E40699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komputera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 w:rsidR="0046418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 w:rsidR="0022133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monitora. </w:t>
      </w:r>
      <w:r w:rsidR="00A53A2F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A53A2F" w:rsidRPr="00A53A2F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53A2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* Zamawiający skreśli niepotrzebne.</w:t>
      </w:r>
    </w:p>
    <w:p w:rsidR="003105C7" w:rsidRPr="00E40699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e)</w:t>
      </w:r>
      <w:r w:rsidRPr="00E40699">
        <w:rPr>
          <w:rFonts w:ascii="Times New Roman" w:hAnsi="Times New Roman" w:cs="Times New Roman"/>
          <w:sz w:val="20"/>
          <w:szCs w:val="20"/>
        </w:rPr>
        <w:t xml:space="preserve"> W przypadku przekroczenia w/w terminów </w:t>
      </w:r>
      <w:r w:rsidR="00B72FEC" w:rsidRPr="00B72FEC">
        <w:rPr>
          <w:rFonts w:ascii="Times New Roman" w:hAnsi="Times New Roman" w:cs="Times New Roman"/>
          <w:b/>
          <w:sz w:val="20"/>
          <w:szCs w:val="20"/>
        </w:rPr>
        <w:t>WYKONAWCA</w:t>
      </w:r>
      <w:r w:rsidRPr="00E40699">
        <w:rPr>
          <w:rFonts w:ascii="Times New Roman" w:hAnsi="Times New Roman" w:cs="Times New Roman"/>
          <w:sz w:val="20"/>
          <w:szCs w:val="20"/>
        </w:rPr>
        <w:t xml:space="preserve"> jest zobowiązany na czas naprawy</w:t>
      </w:r>
    </w:p>
    <w:p w:rsidR="0025087F" w:rsidRPr="00E40699" w:rsidRDefault="000668D9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A27CB" w:rsidRPr="00E40699" w:rsidRDefault="001A27CB" w:rsidP="001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753E26" w:rsidP="001A27C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WYKONAWCA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</w:t>
      </w:r>
    </w:p>
    <w:p w:rsidR="003105C7" w:rsidRPr="00E40699" w:rsidRDefault="003105C7" w:rsidP="003105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 lat.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72FEC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47BAC" w:rsidRPr="00E40699" w:rsidRDefault="00C47BAC" w:rsidP="00C47BAC">
      <w:pPr>
        <w:pStyle w:val="Akapitzlist"/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17</w:t>
      </w:r>
      <w:r w:rsidRPr="00E40699">
        <w:rPr>
          <w:rFonts w:ascii="Times New Roman" w:hAnsi="Times New Roman" w:cs="Times New Roman"/>
          <w:sz w:val="20"/>
          <w:szCs w:val="20"/>
        </w:rPr>
        <w:t>. W przypadku konieczności usunięcia wad w innym miejscu niż miejsce używania przedmiotu umowy w</w:t>
      </w:r>
      <w:r w:rsidRPr="00E40699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Pr="00E40699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B72FEC" w:rsidRPr="00B72FEC">
        <w:rPr>
          <w:rFonts w:ascii="Times New Roman" w:hAnsi="Times New Roman" w:cs="Times New Roman"/>
          <w:b/>
          <w:sz w:val="20"/>
          <w:szCs w:val="20"/>
        </w:rPr>
        <w:t>WYKONAWCY</w:t>
      </w:r>
      <w:r w:rsidRPr="00E40699">
        <w:rPr>
          <w:rFonts w:ascii="Times New Roman" w:hAnsi="Times New Roman" w:cs="Times New Roman"/>
          <w:sz w:val="20"/>
          <w:szCs w:val="20"/>
        </w:rPr>
        <w:t>,</w:t>
      </w:r>
      <w:r w:rsidRPr="00E40699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Pr="00E40699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105C7" w:rsidRPr="00E40699" w:rsidRDefault="003105C7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18.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B7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może: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względu na charakter i rozmiar wady.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E40699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A72BF9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B72FEC" w:rsidRPr="00A72BF9" w:rsidRDefault="00B72FEC" w:rsidP="00B72FEC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4E0D5B" w:rsidRPr="00E40699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A97D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5d,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 14.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B72F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8D32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8D32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E40699" w:rsidRDefault="006D1095" w:rsidP="006D1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E40699" w:rsidRDefault="006E46D9" w:rsidP="006E4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40B82" w:rsidRPr="00E40699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E40699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2398" w:rsidRPr="00E40699" w:rsidRDefault="00D42398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E40699" w:rsidRDefault="006D1095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E40699" w:rsidRDefault="006D1095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8D32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E40699" w:rsidRDefault="006D1095" w:rsidP="006D1095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E40699" w:rsidRDefault="006D1095" w:rsidP="006D109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8D32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6D1095" w:rsidRPr="00E40699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jeżeli </w:t>
      </w:r>
      <w:r w:rsidR="008D32E6" w:rsidRPr="008D32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E40699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E40699" w:rsidRDefault="00EC183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EC1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E40699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E55E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Pr="00E40699" w:rsidRDefault="00DA5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A53A2F" w:rsidP="00A53A2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br w:type="page"/>
      </w:r>
    </w:p>
    <w:p w:rsidR="009D1F3E" w:rsidRPr="00E40699" w:rsidRDefault="009D1F3E" w:rsidP="009D1F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174F4A" w:rsidRPr="00E40699" w:rsidRDefault="00174F4A" w:rsidP="009D1F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</w:t>
      </w:r>
      <w:r w:rsidR="00866800">
        <w:rPr>
          <w:rFonts w:ascii="Times New Roman" w:hAnsi="Times New Roman" w:cs="Times New Roman"/>
          <w:b/>
          <w:color w:val="000080"/>
          <w:sz w:val="20"/>
          <w:szCs w:val="20"/>
        </w:rPr>
        <w:t>505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/1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6</w:t>
      </w:r>
    </w:p>
    <w:p w:rsidR="00174F4A" w:rsidRPr="00E40699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E40699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66800" w:rsidRPr="00D933DF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866800" w:rsidRDefault="00866800" w:rsidP="008668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E40699">
        <w:rPr>
          <w:rFonts w:ascii="Times New Roman" w:hAnsi="Times New Roman" w:cs="Times New Roman"/>
          <w:sz w:val="20"/>
          <w:szCs w:val="20"/>
        </w:rPr>
        <w:t>. zm.) na</w:t>
      </w:r>
      <w:r w:rsidR="00A53A2F">
        <w:rPr>
          <w:rFonts w:ascii="Times New Roman" w:hAnsi="Times New Roman" w:cs="Times New Roman"/>
          <w:sz w:val="20"/>
          <w:szCs w:val="20"/>
        </w:rPr>
        <w:t xml:space="preserve"> dostawę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B1AF0" w:rsidRPr="00E40699" w:rsidRDefault="002B1AF0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C52CCA" w:rsidRPr="00E40699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</w:t>
      </w:r>
      <w:r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sz w:val="18"/>
          <w:szCs w:val="20"/>
        </w:rPr>
        <w:t>Miejscowość</w:t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E40699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     niepotrzebne skreślić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**  załączyć tylko w przypadku przynależności do grupy kapitałowej</w:t>
      </w:r>
    </w:p>
    <w:p w:rsidR="003105C7" w:rsidRPr="00E40699" w:rsidRDefault="003105C7">
      <w:pPr>
        <w:rPr>
          <w:rFonts w:ascii="Times New Roman" w:hAnsi="Times New Roman" w:cs="Times New Roman"/>
        </w:rPr>
      </w:pPr>
    </w:p>
    <w:sectPr w:rsidR="003105C7" w:rsidRPr="00E40699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09" w:rsidRDefault="00A27509">
      <w:pPr>
        <w:spacing w:after="0" w:line="240" w:lineRule="auto"/>
      </w:pPr>
      <w:r>
        <w:separator/>
      </w:r>
    </w:p>
  </w:endnote>
  <w:endnote w:type="continuationSeparator" w:id="0">
    <w:p w:rsidR="00A27509" w:rsidRDefault="00A2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B2" w:rsidRPr="00E675D3" w:rsidRDefault="002C02B2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CC4ED1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2C02B2" w:rsidRDefault="002C02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09" w:rsidRDefault="00A27509">
      <w:pPr>
        <w:spacing w:after="0" w:line="240" w:lineRule="auto"/>
      </w:pPr>
      <w:r>
        <w:separator/>
      </w:r>
    </w:p>
  </w:footnote>
  <w:footnote w:type="continuationSeparator" w:id="0">
    <w:p w:rsidR="00A27509" w:rsidRDefault="00A2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B2" w:rsidRPr="00E40699" w:rsidRDefault="002C02B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GŁÓWNY  INSTYTUT GÓRNICTWA</w:t>
    </w:r>
  </w:p>
  <w:p w:rsidR="002C02B2" w:rsidRPr="00E40699" w:rsidRDefault="002C02B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FZ-1/4</w:t>
    </w:r>
    <w:r>
      <w:rPr>
        <w:sz w:val="20"/>
      </w:rPr>
      <w:t>505MKO/16</w:t>
    </w:r>
  </w:p>
  <w:p w:rsidR="002C02B2" w:rsidRPr="00E40699" w:rsidRDefault="002C02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4"/>
  </w:num>
  <w:num w:numId="4">
    <w:abstractNumId w:val="0"/>
  </w:num>
  <w:num w:numId="5">
    <w:abstractNumId w:val="20"/>
  </w:num>
  <w:num w:numId="6">
    <w:abstractNumId w:val="22"/>
  </w:num>
  <w:num w:numId="7">
    <w:abstractNumId w:val="33"/>
  </w:num>
  <w:num w:numId="8">
    <w:abstractNumId w:val="31"/>
  </w:num>
  <w:num w:numId="9">
    <w:abstractNumId w:val="16"/>
  </w:num>
  <w:num w:numId="10">
    <w:abstractNumId w:val="24"/>
  </w:num>
  <w:num w:numId="11">
    <w:abstractNumId w:val="27"/>
  </w:num>
  <w:num w:numId="12">
    <w:abstractNumId w:val="17"/>
  </w:num>
  <w:num w:numId="13">
    <w:abstractNumId w:val="26"/>
  </w:num>
  <w:num w:numId="14">
    <w:abstractNumId w:val="25"/>
  </w:num>
  <w:num w:numId="15">
    <w:abstractNumId w:val="5"/>
  </w:num>
  <w:num w:numId="16">
    <w:abstractNumId w:val="29"/>
  </w:num>
  <w:num w:numId="17">
    <w:abstractNumId w:val="15"/>
  </w:num>
  <w:num w:numId="18">
    <w:abstractNumId w:val="3"/>
  </w:num>
  <w:num w:numId="19">
    <w:abstractNumId w:val="19"/>
  </w:num>
  <w:num w:numId="20">
    <w:abstractNumId w:val="14"/>
  </w:num>
  <w:num w:numId="21">
    <w:abstractNumId w:val="32"/>
  </w:num>
  <w:num w:numId="22">
    <w:abstractNumId w:val="13"/>
  </w:num>
  <w:num w:numId="23">
    <w:abstractNumId w:val="12"/>
  </w:num>
  <w:num w:numId="24">
    <w:abstractNumId w:val="23"/>
  </w:num>
  <w:num w:numId="25">
    <w:abstractNumId w:val="4"/>
  </w:num>
  <w:num w:numId="26">
    <w:abstractNumId w:val="2"/>
  </w:num>
  <w:num w:numId="27">
    <w:abstractNumId w:val="18"/>
  </w:num>
  <w:num w:numId="28">
    <w:abstractNumId w:val="9"/>
  </w:num>
  <w:num w:numId="29">
    <w:abstractNumId w:val="30"/>
  </w:num>
  <w:num w:numId="30">
    <w:abstractNumId w:val="21"/>
  </w:num>
  <w:num w:numId="31">
    <w:abstractNumId w:val="11"/>
  </w:num>
  <w:num w:numId="32">
    <w:abstractNumId w:val="28"/>
  </w:num>
  <w:num w:numId="33">
    <w:abstractNumId w:val="35"/>
  </w:num>
  <w:num w:numId="34">
    <w:abstractNumId w:val="1"/>
  </w:num>
  <w:num w:numId="35">
    <w:abstractNumId w:val="36"/>
  </w:num>
  <w:num w:numId="36">
    <w:abstractNumId w:val="8"/>
  </w:num>
  <w:num w:numId="37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3023D"/>
    <w:rsid w:val="00130F93"/>
    <w:rsid w:val="0013526F"/>
    <w:rsid w:val="00136843"/>
    <w:rsid w:val="00136C45"/>
    <w:rsid w:val="00141E8D"/>
    <w:rsid w:val="0015025B"/>
    <w:rsid w:val="001514B6"/>
    <w:rsid w:val="00153876"/>
    <w:rsid w:val="001538EF"/>
    <w:rsid w:val="00153C81"/>
    <w:rsid w:val="001551D0"/>
    <w:rsid w:val="0016078B"/>
    <w:rsid w:val="0016168C"/>
    <w:rsid w:val="00164D6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A04D3"/>
    <w:rsid w:val="001A0702"/>
    <w:rsid w:val="001A198C"/>
    <w:rsid w:val="001A27CB"/>
    <w:rsid w:val="001A32B3"/>
    <w:rsid w:val="001A4C6C"/>
    <w:rsid w:val="001A6319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2859"/>
    <w:rsid w:val="00205EBC"/>
    <w:rsid w:val="002077F6"/>
    <w:rsid w:val="00207B4D"/>
    <w:rsid w:val="00207DCB"/>
    <w:rsid w:val="00210FA8"/>
    <w:rsid w:val="00211926"/>
    <w:rsid w:val="00212B9A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7D24"/>
    <w:rsid w:val="0025087F"/>
    <w:rsid w:val="00251361"/>
    <w:rsid w:val="002521A3"/>
    <w:rsid w:val="00257189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5954"/>
    <w:rsid w:val="00355E23"/>
    <w:rsid w:val="00355ED3"/>
    <w:rsid w:val="003562F1"/>
    <w:rsid w:val="0035642A"/>
    <w:rsid w:val="00365B8D"/>
    <w:rsid w:val="00365BFF"/>
    <w:rsid w:val="003664BF"/>
    <w:rsid w:val="003701CF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FB0"/>
    <w:rsid w:val="003C7B3E"/>
    <w:rsid w:val="003D3295"/>
    <w:rsid w:val="003D68C5"/>
    <w:rsid w:val="003D6E20"/>
    <w:rsid w:val="003E0FCF"/>
    <w:rsid w:val="003E1461"/>
    <w:rsid w:val="003E297D"/>
    <w:rsid w:val="003E33DF"/>
    <w:rsid w:val="003E39C1"/>
    <w:rsid w:val="003E5EAD"/>
    <w:rsid w:val="003E671F"/>
    <w:rsid w:val="003E7F3B"/>
    <w:rsid w:val="003F5056"/>
    <w:rsid w:val="003F5698"/>
    <w:rsid w:val="00401D7D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DF8"/>
    <w:rsid w:val="00434522"/>
    <w:rsid w:val="0043558E"/>
    <w:rsid w:val="004374F0"/>
    <w:rsid w:val="00437F4A"/>
    <w:rsid w:val="00441208"/>
    <w:rsid w:val="00442559"/>
    <w:rsid w:val="0044338E"/>
    <w:rsid w:val="004523B7"/>
    <w:rsid w:val="0045404A"/>
    <w:rsid w:val="00454DFC"/>
    <w:rsid w:val="00455DF2"/>
    <w:rsid w:val="00464185"/>
    <w:rsid w:val="00464420"/>
    <w:rsid w:val="00467D7E"/>
    <w:rsid w:val="00473DD9"/>
    <w:rsid w:val="00475180"/>
    <w:rsid w:val="00476071"/>
    <w:rsid w:val="004929F9"/>
    <w:rsid w:val="004A3B4C"/>
    <w:rsid w:val="004A442D"/>
    <w:rsid w:val="004A542D"/>
    <w:rsid w:val="004C1EB6"/>
    <w:rsid w:val="004C4BA3"/>
    <w:rsid w:val="004D0489"/>
    <w:rsid w:val="004D172D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5176"/>
    <w:rsid w:val="00567F86"/>
    <w:rsid w:val="00571D80"/>
    <w:rsid w:val="00572219"/>
    <w:rsid w:val="00574D33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56ED"/>
    <w:rsid w:val="005A7BB5"/>
    <w:rsid w:val="005A7E80"/>
    <w:rsid w:val="005B0AC2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5AC8"/>
    <w:rsid w:val="00630436"/>
    <w:rsid w:val="00632949"/>
    <w:rsid w:val="00632C23"/>
    <w:rsid w:val="00633CA7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01EE"/>
    <w:rsid w:val="006833C9"/>
    <w:rsid w:val="00685A68"/>
    <w:rsid w:val="00687936"/>
    <w:rsid w:val="00687D13"/>
    <w:rsid w:val="00687D8C"/>
    <w:rsid w:val="00690733"/>
    <w:rsid w:val="00690802"/>
    <w:rsid w:val="006917E9"/>
    <w:rsid w:val="00691F68"/>
    <w:rsid w:val="006947F8"/>
    <w:rsid w:val="00694B9E"/>
    <w:rsid w:val="006A0053"/>
    <w:rsid w:val="006A185D"/>
    <w:rsid w:val="006A3211"/>
    <w:rsid w:val="006A37EC"/>
    <w:rsid w:val="006A530C"/>
    <w:rsid w:val="006A67D5"/>
    <w:rsid w:val="006B190B"/>
    <w:rsid w:val="006B36E5"/>
    <w:rsid w:val="006B7A23"/>
    <w:rsid w:val="006C17A4"/>
    <w:rsid w:val="006D0C53"/>
    <w:rsid w:val="006D1095"/>
    <w:rsid w:val="006D2890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5D3E"/>
    <w:rsid w:val="007E64CA"/>
    <w:rsid w:val="007F14D4"/>
    <w:rsid w:val="007F22DC"/>
    <w:rsid w:val="008027E4"/>
    <w:rsid w:val="00806D6B"/>
    <w:rsid w:val="008115BA"/>
    <w:rsid w:val="00814FFD"/>
    <w:rsid w:val="008152FC"/>
    <w:rsid w:val="00815E58"/>
    <w:rsid w:val="00817E9C"/>
    <w:rsid w:val="008211F6"/>
    <w:rsid w:val="008226CE"/>
    <w:rsid w:val="008244B7"/>
    <w:rsid w:val="00824EE4"/>
    <w:rsid w:val="00827EE4"/>
    <w:rsid w:val="00830BCB"/>
    <w:rsid w:val="00833EAC"/>
    <w:rsid w:val="008343A7"/>
    <w:rsid w:val="00835DE9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6800"/>
    <w:rsid w:val="00867850"/>
    <w:rsid w:val="008702F6"/>
    <w:rsid w:val="00870729"/>
    <w:rsid w:val="00870EF8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F0319"/>
    <w:rsid w:val="008F27C6"/>
    <w:rsid w:val="008F2919"/>
    <w:rsid w:val="008F4977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3115"/>
    <w:rsid w:val="0098538D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200BB"/>
    <w:rsid w:val="00A22847"/>
    <w:rsid w:val="00A22C1B"/>
    <w:rsid w:val="00A27509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57B4"/>
    <w:rsid w:val="00A47292"/>
    <w:rsid w:val="00A47D92"/>
    <w:rsid w:val="00A526E0"/>
    <w:rsid w:val="00A52A3C"/>
    <w:rsid w:val="00A53A2F"/>
    <w:rsid w:val="00A62384"/>
    <w:rsid w:val="00A66646"/>
    <w:rsid w:val="00A66F26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41F9"/>
    <w:rsid w:val="00C865F6"/>
    <w:rsid w:val="00C8708E"/>
    <w:rsid w:val="00C87686"/>
    <w:rsid w:val="00C91BB5"/>
    <w:rsid w:val="00C96A42"/>
    <w:rsid w:val="00CA04AB"/>
    <w:rsid w:val="00CA1647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2648"/>
    <w:rsid w:val="00CE2946"/>
    <w:rsid w:val="00CE5280"/>
    <w:rsid w:val="00CE5F60"/>
    <w:rsid w:val="00CE6858"/>
    <w:rsid w:val="00CF0748"/>
    <w:rsid w:val="00CF4C73"/>
    <w:rsid w:val="00CF7AED"/>
    <w:rsid w:val="00D000DB"/>
    <w:rsid w:val="00D01221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4EF"/>
    <w:rsid w:val="00D40BEA"/>
    <w:rsid w:val="00D422F3"/>
    <w:rsid w:val="00D42398"/>
    <w:rsid w:val="00D43762"/>
    <w:rsid w:val="00D475AA"/>
    <w:rsid w:val="00D47652"/>
    <w:rsid w:val="00D56D76"/>
    <w:rsid w:val="00D57098"/>
    <w:rsid w:val="00D61021"/>
    <w:rsid w:val="00D61278"/>
    <w:rsid w:val="00D63420"/>
    <w:rsid w:val="00D63862"/>
    <w:rsid w:val="00D64D7D"/>
    <w:rsid w:val="00D65E08"/>
    <w:rsid w:val="00D665D3"/>
    <w:rsid w:val="00D668DF"/>
    <w:rsid w:val="00D727C2"/>
    <w:rsid w:val="00D72877"/>
    <w:rsid w:val="00D77EF1"/>
    <w:rsid w:val="00D818B8"/>
    <w:rsid w:val="00D835A0"/>
    <w:rsid w:val="00D83A1B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6BD4"/>
    <w:rsid w:val="00DE7E93"/>
    <w:rsid w:val="00DF0241"/>
    <w:rsid w:val="00DF2393"/>
    <w:rsid w:val="00DF312A"/>
    <w:rsid w:val="00DF609C"/>
    <w:rsid w:val="00DF6DA8"/>
    <w:rsid w:val="00E00F08"/>
    <w:rsid w:val="00E04163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2E15"/>
    <w:rsid w:val="00E45EE5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57EA"/>
    <w:rsid w:val="00E663AE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A77"/>
    <w:rsid w:val="00F434A3"/>
    <w:rsid w:val="00F47AFD"/>
    <w:rsid w:val="00F5014A"/>
    <w:rsid w:val="00F51936"/>
    <w:rsid w:val="00F52216"/>
    <w:rsid w:val="00F52A20"/>
    <w:rsid w:val="00F54C17"/>
    <w:rsid w:val="00F63C5A"/>
    <w:rsid w:val="00F653AA"/>
    <w:rsid w:val="00F707F7"/>
    <w:rsid w:val="00F8188B"/>
    <w:rsid w:val="00F85662"/>
    <w:rsid w:val="00F87C49"/>
    <w:rsid w:val="00F87C61"/>
    <w:rsid w:val="00F93242"/>
    <w:rsid w:val="00F935A1"/>
    <w:rsid w:val="00F95FAB"/>
    <w:rsid w:val="00F96EC0"/>
    <w:rsid w:val="00FA11D7"/>
    <w:rsid w:val="00FA4647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yperlink" Target="http://windows.microsoft.com/pl-PL/windows7/products/features/domain-jo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3CBB-4A82-43F5-A02B-97A8DCCF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10123</Words>
  <Characters>60744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2</cp:revision>
  <cp:lastPrinted>2016-04-13T11:19:00Z</cp:lastPrinted>
  <dcterms:created xsi:type="dcterms:W3CDTF">2016-04-13T11:20:00Z</dcterms:created>
  <dcterms:modified xsi:type="dcterms:W3CDTF">2016-04-13T11:20:00Z</dcterms:modified>
</cp:coreProperties>
</file>