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3D0" w:rsidRPr="00E433D0" w:rsidRDefault="00E433D0" w:rsidP="00E433D0">
      <w:pPr>
        <w:shd w:val="clear" w:color="auto" w:fill="FFFFFF"/>
        <w:spacing w:before="100" w:beforeAutospacing="1" w:after="100" w:afterAutospacing="1" w:line="240" w:lineRule="auto"/>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Adres strony internetowej, na której zamieszczona będzie specyfikacja istotnych warunków zamówienia (jeżeli dotyczy):</w:t>
      </w:r>
    </w:p>
    <w:p w:rsidR="00E433D0" w:rsidRPr="00E433D0" w:rsidRDefault="00E433D0" w:rsidP="00E433D0">
      <w:pPr>
        <w:spacing w:after="0" w:line="240" w:lineRule="auto"/>
        <w:rPr>
          <w:rFonts w:ascii="Times New Roman" w:eastAsia="Times New Roman" w:hAnsi="Times New Roman" w:cs="Times New Roman"/>
          <w:sz w:val="24"/>
          <w:szCs w:val="24"/>
          <w:lang w:eastAsia="pl-PL"/>
        </w:rPr>
      </w:pPr>
      <w:hyperlink r:id="rId4" w:tgtFrame="_blank" w:history="1">
        <w:r w:rsidRPr="00E433D0">
          <w:rPr>
            <w:rFonts w:ascii="Tahoma" w:eastAsia="Times New Roman" w:hAnsi="Tahoma" w:cs="Tahoma"/>
            <w:color w:val="000000"/>
            <w:sz w:val="18"/>
            <w:u w:val="single"/>
            <w:lang w:eastAsia="pl-PL"/>
          </w:rPr>
          <w:t>http://www.gig.eu</w:t>
        </w:r>
      </w:hyperlink>
    </w:p>
    <w:p w:rsidR="00E433D0" w:rsidRPr="00E433D0" w:rsidRDefault="00E433D0" w:rsidP="00E433D0">
      <w:pPr>
        <w:spacing w:after="0" w:line="240" w:lineRule="auto"/>
        <w:rPr>
          <w:rFonts w:ascii="Times New Roman" w:eastAsia="Times New Roman" w:hAnsi="Times New Roman" w:cs="Times New Roman"/>
          <w:sz w:val="24"/>
          <w:szCs w:val="24"/>
          <w:lang w:eastAsia="pl-PL"/>
        </w:rPr>
      </w:pPr>
      <w:r w:rsidRPr="00E433D0">
        <w:rPr>
          <w:rFonts w:ascii="Times New Roman" w:eastAsia="Times New Roman" w:hAnsi="Times New Roman" w:cs="Times New Roman"/>
          <w:sz w:val="24"/>
          <w:szCs w:val="24"/>
          <w:lang w:eastAsia="pl-PL"/>
        </w:rPr>
        <w:pict>
          <v:rect id="_x0000_i1025" style="width:0;height:1.5pt" o:hrstd="t" o:hrnoshade="t" o:hr="t" fillcolor="black" stroked="f"/>
        </w:pic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Ogłoszenie nr 22891 - 2017 z dnia 2017-02-09 r.</w:t>
      </w:r>
    </w:p>
    <w:p w:rsidR="00E433D0" w:rsidRPr="00E433D0" w:rsidRDefault="00E433D0" w:rsidP="00E433D0">
      <w:pPr>
        <w:shd w:val="clear" w:color="auto" w:fill="FFFFFF"/>
        <w:spacing w:after="0" w:line="450" w:lineRule="atLeast"/>
        <w:jc w:val="center"/>
        <w:rPr>
          <w:rFonts w:ascii="Tahoma" w:eastAsia="Times New Roman" w:hAnsi="Tahoma" w:cs="Tahoma"/>
          <w:b/>
          <w:bCs/>
          <w:color w:val="000000"/>
          <w:sz w:val="27"/>
          <w:szCs w:val="27"/>
          <w:lang w:eastAsia="pl-PL"/>
        </w:rPr>
      </w:pPr>
      <w:r w:rsidRPr="00E433D0">
        <w:rPr>
          <w:rFonts w:ascii="Tahoma" w:eastAsia="Times New Roman" w:hAnsi="Tahoma" w:cs="Tahoma"/>
          <w:b/>
          <w:bCs/>
          <w:color w:val="000000"/>
          <w:sz w:val="27"/>
          <w:szCs w:val="27"/>
          <w:lang w:eastAsia="pl-PL"/>
        </w:rPr>
        <w:t>Katowice: Przetarg nieograniczony na dostawę fabrycznie nowych materiałów eksploatacyjnych: tuszy i tonerów do drukarek, kserokopiarek, faksów i urządzeń wielofunkcyjnych.</w:t>
      </w:r>
      <w:r w:rsidRPr="00E433D0">
        <w:rPr>
          <w:rFonts w:ascii="Tahoma" w:eastAsia="Times New Roman" w:hAnsi="Tahoma" w:cs="Tahoma"/>
          <w:b/>
          <w:bCs/>
          <w:color w:val="000000"/>
          <w:sz w:val="27"/>
          <w:lang w:eastAsia="pl-PL"/>
        </w:rPr>
        <w:t> </w:t>
      </w:r>
      <w:r w:rsidRPr="00E433D0">
        <w:rPr>
          <w:rFonts w:ascii="Tahoma" w:eastAsia="Times New Roman" w:hAnsi="Tahoma" w:cs="Tahoma"/>
          <w:b/>
          <w:bCs/>
          <w:color w:val="000000"/>
          <w:sz w:val="27"/>
          <w:szCs w:val="27"/>
          <w:lang w:eastAsia="pl-PL"/>
        </w:rPr>
        <w:br/>
        <w:t>OGŁOSZENIE O ZAMÓWIENIU - Dostawy</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b/>
          <w:bCs/>
          <w:color w:val="000000"/>
          <w:sz w:val="18"/>
          <w:szCs w:val="18"/>
          <w:lang w:eastAsia="pl-PL"/>
        </w:rPr>
        <w:t>Zamieszczanie ogłoszenia:</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t>obowiązkowe</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b/>
          <w:bCs/>
          <w:color w:val="000000"/>
          <w:sz w:val="18"/>
          <w:szCs w:val="18"/>
          <w:lang w:eastAsia="pl-PL"/>
        </w:rPr>
        <w:t>Ogłoszenie dotyczy:</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t>zamówienia publicznego</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b/>
          <w:bCs/>
          <w:color w:val="000000"/>
          <w:sz w:val="18"/>
          <w:szCs w:val="18"/>
          <w:lang w:eastAsia="pl-PL"/>
        </w:rPr>
        <w:t>Zamówienie dotyczy projektu lub programu współfinansowanego ze środków Unii Europejskiej</w:t>
      </w:r>
      <w:r w:rsidRPr="00E433D0">
        <w:rPr>
          <w:rFonts w:ascii="Tahoma" w:eastAsia="Times New Roman" w:hAnsi="Tahoma" w:cs="Tahoma"/>
          <w:b/>
          <w:bCs/>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nie</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Nazwa projektu lub programu</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b/>
          <w:bCs/>
          <w:color w:val="000000"/>
          <w:sz w:val="18"/>
          <w:szCs w:val="18"/>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r w:rsidRPr="00E433D0">
        <w:rPr>
          <w:rFonts w:ascii="Tahoma" w:eastAsia="Times New Roman" w:hAnsi="Tahoma" w:cs="Tahoma"/>
          <w:b/>
          <w:bCs/>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nie</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br/>
        <w:t xml:space="preserve">Należy podać minimalny procentowy wskaźnik zatrudnienia osób należących do jednej lub więcej kategorii, o których mowa w art. 22 ust. 2 ustawy </w:t>
      </w:r>
      <w:proofErr w:type="spellStart"/>
      <w:r w:rsidRPr="00E433D0">
        <w:rPr>
          <w:rFonts w:ascii="Tahoma" w:eastAsia="Times New Roman" w:hAnsi="Tahoma" w:cs="Tahoma"/>
          <w:color w:val="000000"/>
          <w:sz w:val="18"/>
          <w:szCs w:val="18"/>
          <w:lang w:eastAsia="pl-PL"/>
        </w:rPr>
        <w:t>Pzp</w:t>
      </w:r>
      <w:proofErr w:type="spellEnd"/>
      <w:r w:rsidRPr="00E433D0">
        <w:rPr>
          <w:rFonts w:ascii="Tahoma" w:eastAsia="Times New Roman" w:hAnsi="Tahoma" w:cs="Tahoma"/>
          <w:color w:val="000000"/>
          <w:sz w:val="18"/>
          <w:szCs w:val="18"/>
          <w:lang w:eastAsia="pl-PL"/>
        </w:rPr>
        <w:t>, nie mniejszy niż 30%, osób zatrudnionych przez zakłady pracy chronionej lub wykonawców albo ich jednostki (w %)</w:t>
      </w:r>
      <w:r w:rsidRPr="00E433D0">
        <w:rPr>
          <w:rFonts w:ascii="Tahoma" w:eastAsia="Times New Roman" w:hAnsi="Tahoma" w:cs="Tahoma"/>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b/>
          <w:bCs/>
          <w:color w:val="000000"/>
          <w:sz w:val="20"/>
          <w:szCs w:val="20"/>
          <w:lang w:eastAsia="pl-PL"/>
        </w:rPr>
      </w:pPr>
      <w:r w:rsidRPr="00E433D0">
        <w:rPr>
          <w:rFonts w:ascii="Tahoma" w:eastAsia="Times New Roman" w:hAnsi="Tahoma" w:cs="Tahoma"/>
          <w:b/>
          <w:bCs/>
          <w:color w:val="000000"/>
          <w:sz w:val="20"/>
          <w:szCs w:val="20"/>
          <w:u w:val="single"/>
          <w:lang w:eastAsia="pl-PL"/>
        </w:rPr>
        <w:t>SEKCJA I: ZAMAWIAJĄCY</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b/>
          <w:bCs/>
          <w:color w:val="000000"/>
          <w:sz w:val="18"/>
          <w:szCs w:val="18"/>
          <w:lang w:eastAsia="pl-PL"/>
        </w:rPr>
        <w:t>Postępowanie przeprowadza centralny zamawiający</w:t>
      </w:r>
      <w:r w:rsidRPr="00E433D0">
        <w:rPr>
          <w:rFonts w:ascii="Tahoma" w:eastAsia="Times New Roman" w:hAnsi="Tahoma" w:cs="Tahoma"/>
          <w:b/>
          <w:bCs/>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nie</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b/>
          <w:bCs/>
          <w:color w:val="000000"/>
          <w:sz w:val="18"/>
          <w:szCs w:val="18"/>
          <w:lang w:eastAsia="pl-PL"/>
        </w:rPr>
        <w:t>Postępowanie przeprowadza podmiot, któremu zamawiający powierzył/powierzyli przeprowadzenie postępowania</w:t>
      </w:r>
      <w:r w:rsidRPr="00E433D0">
        <w:rPr>
          <w:rFonts w:ascii="Tahoma" w:eastAsia="Times New Roman" w:hAnsi="Tahoma" w:cs="Tahoma"/>
          <w:b/>
          <w:bCs/>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nie</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b/>
          <w:bCs/>
          <w:color w:val="000000"/>
          <w:sz w:val="18"/>
          <w:szCs w:val="18"/>
          <w:lang w:eastAsia="pl-PL"/>
        </w:rPr>
        <w:lastRenderedPageBreak/>
        <w:t>Informacje na temat podmiotu któremu zamawiający powierzył/powierzyli prowadzenie postępowania:</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Postępowanie jest przeprowadzane wspólnie przez zamawiających</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nie</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br/>
        <w:t>Jeżeli tak, należy wymienić zamawiających, którzy wspólnie przeprowadzają postępowanie oraz podać adresy ich siedzib, krajowe numery identyfikacyjne oraz osoby do kontaktów wraz z danymi do kontaktów:</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Postępowanie jest przeprowadzane wspólnie z zamawiającymi z innych państw członkowskich Unii Europejskiej</w:t>
      </w:r>
      <w:r w:rsidRPr="00E433D0">
        <w:rPr>
          <w:rFonts w:ascii="Tahoma" w:eastAsia="Times New Roman" w:hAnsi="Tahoma" w:cs="Tahoma"/>
          <w:b/>
          <w:bCs/>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nie</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b/>
          <w:bCs/>
          <w:color w:val="000000"/>
          <w:sz w:val="18"/>
          <w:szCs w:val="18"/>
          <w:lang w:eastAsia="pl-PL"/>
        </w:rPr>
        <w:t>W przypadku przeprowadzania postępowania wspólnie z zamawiającymi z innych państw członkowskich Unii Europejskiej – mające zastosowanie krajowe prawo zamówień publicznych:</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Informacje dodatkowe:</w:t>
      </w:r>
    </w:p>
    <w:p w:rsidR="00E433D0" w:rsidRPr="00E433D0" w:rsidRDefault="00E433D0" w:rsidP="00E433D0">
      <w:pPr>
        <w:shd w:val="clear" w:color="auto" w:fill="FFFFFF"/>
        <w:spacing w:after="240" w:line="450" w:lineRule="atLeast"/>
        <w:rPr>
          <w:rFonts w:ascii="Tahoma" w:eastAsia="Times New Roman" w:hAnsi="Tahoma" w:cs="Tahoma"/>
          <w:color w:val="000000"/>
          <w:sz w:val="18"/>
          <w:szCs w:val="18"/>
          <w:lang w:eastAsia="pl-PL"/>
        </w:rPr>
      </w:pPr>
      <w:r w:rsidRPr="00E433D0">
        <w:rPr>
          <w:rFonts w:ascii="Tahoma" w:eastAsia="Times New Roman" w:hAnsi="Tahoma" w:cs="Tahoma"/>
          <w:b/>
          <w:bCs/>
          <w:color w:val="000000"/>
          <w:sz w:val="18"/>
          <w:szCs w:val="18"/>
          <w:lang w:eastAsia="pl-PL"/>
        </w:rPr>
        <w:t>I. 1) NAZWA I ADRES:</w:t>
      </w:r>
      <w:r w:rsidRPr="00E433D0">
        <w:rPr>
          <w:rFonts w:ascii="Tahoma" w:eastAsia="Times New Roman" w:hAnsi="Tahoma" w:cs="Tahoma"/>
          <w:b/>
          <w:bCs/>
          <w:color w:val="000000"/>
          <w:sz w:val="18"/>
          <w:lang w:eastAsia="pl-PL"/>
        </w:rPr>
        <w:t> </w:t>
      </w:r>
      <w:r w:rsidRPr="00E433D0">
        <w:rPr>
          <w:rFonts w:ascii="Tahoma" w:eastAsia="Times New Roman" w:hAnsi="Tahoma" w:cs="Tahoma"/>
          <w:color w:val="000000"/>
          <w:sz w:val="18"/>
          <w:szCs w:val="18"/>
          <w:lang w:eastAsia="pl-PL"/>
        </w:rPr>
        <w:t>Główny Instytut Górnictwa, krajowy numer identyfikacyjny , ul. pl. Gwarków 1  , 40166   Katowice, woj. śląskie, państwo Polska, tel. 032 2581631-9, e-mail bgxzg@gig.katowice.pl, faks 322596533.</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 xml:space="preserve">Adres strony internetowej (URL): </w:t>
      </w:r>
      <w:proofErr w:type="spellStart"/>
      <w:r w:rsidRPr="00E433D0">
        <w:rPr>
          <w:rFonts w:ascii="Tahoma" w:eastAsia="Times New Roman" w:hAnsi="Tahoma" w:cs="Tahoma"/>
          <w:color w:val="000000"/>
          <w:sz w:val="18"/>
          <w:szCs w:val="18"/>
          <w:lang w:eastAsia="pl-PL"/>
        </w:rPr>
        <w:t>www.gig.eu</w:t>
      </w:r>
      <w:proofErr w:type="spellEnd"/>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b/>
          <w:bCs/>
          <w:color w:val="000000"/>
          <w:sz w:val="18"/>
          <w:szCs w:val="18"/>
          <w:lang w:eastAsia="pl-PL"/>
        </w:rPr>
        <w:t>I. 2) RODZAJ ZAMAWIAJĄCEGO:</w:t>
      </w:r>
      <w:r w:rsidRPr="00E433D0">
        <w:rPr>
          <w:rFonts w:ascii="Tahoma" w:eastAsia="Times New Roman" w:hAnsi="Tahoma" w:cs="Tahoma"/>
          <w:b/>
          <w:bCs/>
          <w:color w:val="000000"/>
          <w:sz w:val="18"/>
          <w:lang w:eastAsia="pl-PL"/>
        </w:rPr>
        <w:t> </w:t>
      </w:r>
      <w:r w:rsidRPr="00E433D0">
        <w:rPr>
          <w:rFonts w:ascii="Tahoma" w:eastAsia="Times New Roman" w:hAnsi="Tahoma" w:cs="Tahoma"/>
          <w:color w:val="000000"/>
          <w:sz w:val="18"/>
          <w:szCs w:val="18"/>
          <w:lang w:eastAsia="pl-PL"/>
        </w:rPr>
        <w:t>Podmiot prawa publicznego</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b/>
          <w:bCs/>
          <w:color w:val="000000"/>
          <w:sz w:val="18"/>
          <w:szCs w:val="18"/>
          <w:lang w:eastAsia="pl-PL"/>
        </w:rPr>
        <w:t>I.3) WSPÓLNE UDZIELANIE ZAMÓWIENIA</w:t>
      </w:r>
      <w:r w:rsidRPr="00E433D0">
        <w:rPr>
          <w:rFonts w:ascii="Tahoma" w:eastAsia="Times New Roman" w:hAnsi="Tahoma" w:cs="Tahoma"/>
          <w:b/>
          <w:bCs/>
          <w:color w:val="000000"/>
          <w:sz w:val="18"/>
          <w:lang w:eastAsia="pl-PL"/>
        </w:rPr>
        <w:t> </w:t>
      </w:r>
      <w:r w:rsidRPr="00E433D0">
        <w:rPr>
          <w:rFonts w:ascii="Tahoma" w:eastAsia="Times New Roman" w:hAnsi="Tahoma" w:cs="Tahoma"/>
          <w:b/>
          <w:bCs/>
          <w:i/>
          <w:iCs/>
          <w:color w:val="000000"/>
          <w:sz w:val="18"/>
          <w:szCs w:val="18"/>
          <w:lang w:eastAsia="pl-PL"/>
        </w:rPr>
        <w:t>(jeżeli dotyczy)</w:t>
      </w:r>
      <w:r w:rsidRPr="00E433D0">
        <w:rPr>
          <w:rFonts w:ascii="Tahoma" w:eastAsia="Times New Roman" w:hAnsi="Tahoma" w:cs="Tahoma"/>
          <w:b/>
          <w:bCs/>
          <w:color w:val="000000"/>
          <w:sz w:val="18"/>
          <w:szCs w:val="18"/>
          <w:lang w:eastAsia="pl-PL"/>
        </w:rPr>
        <w:t>:</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E433D0">
        <w:rPr>
          <w:rFonts w:ascii="Tahoma" w:eastAsia="Times New Roman" w:hAnsi="Tahoma" w:cs="Tahoma"/>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b/>
          <w:bCs/>
          <w:color w:val="000000"/>
          <w:sz w:val="18"/>
          <w:szCs w:val="18"/>
          <w:lang w:eastAsia="pl-PL"/>
        </w:rPr>
        <w:t>I.4) KOMUNIKACJA:</w:t>
      </w:r>
      <w:r w:rsidRPr="00E433D0">
        <w:rPr>
          <w:rFonts w:ascii="Tahoma" w:eastAsia="Times New Roman" w:hAnsi="Tahoma" w:cs="Tahoma"/>
          <w:b/>
          <w:bCs/>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Nieograniczony, pełny i bezpośredni dostęp do dokumentów z postępowania można uzyskać pod adresem (URL)</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nie</w:t>
      </w:r>
      <w:r w:rsidRPr="00E433D0">
        <w:rPr>
          <w:rFonts w:ascii="Tahoma" w:eastAsia="Times New Roman" w:hAnsi="Tahoma" w:cs="Tahoma"/>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lastRenderedPageBreak/>
        <w:br/>
      </w:r>
      <w:r w:rsidRPr="00E433D0">
        <w:rPr>
          <w:rFonts w:ascii="Tahoma" w:eastAsia="Times New Roman" w:hAnsi="Tahoma" w:cs="Tahoma"/>
          <w:b/>
          <w:bCs/>
          <w:color w:val="000000"/>
          <w:sz w:val="18"/>
          <w:szCs w:val="18"/>
          <w:lang w:eastAsia="pl-PL"/>
        </w:rPr>
        <w:t>Adres strony internetowej, na której zamieszczona będzie specyfikacja istotnych warunków zamówienia</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tak</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proofErr w:type="spellStart"/>
      <w:r w:rsidRPr="00E433D0">
        <w:rPr>
          <w:rFonts w:ascii="Tahoma" w:eastAsia="Times New Roman" w:hAnsi="Tahoma" w:cs="Tahoma"/>
          <w:color w:val="000000"/>
          <w:sz w:val="18"/>
          <w:szCs w:val="18"/>
          <w:lang w:eastAsia="pl-PL"/>
        </w:rPr>
        <w:t>www.gig.eu</w:t>
      </w:r>
      <w:proofErr w:type="spellEnd"/>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Dostęp do dokumentów z postępowania jest ograniczony - więcej informacji można uzyskać pod adresem</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nie</w:t>
      </w:r>
      <w:r w:rsidRPr="00E433D0">
        <w:rPr>
          <w:rFonts w:ascii="Tahoma" w:eastAsia="Times New Roman" w:hAnsi="Tahoma" w:cs="Tahoma"/>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Oferty lub wnioski o dopuszczenie do udziału w postępowaniu należy przesyłać:</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Elektronicznie</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nie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adres</w:t>
      </w:r>
      <w:r w:rsidRPr="00E433D0">
        <w:rPr>
          <w:rFonts w:ascii="Tahoma" w:eastAsia="Times New Roman" w:hAnsi="Tahoma" w:cs="Tahoma"/>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b/>
          <w:bCs/>
          <w:color w:val="000000"/>
          <w:sz w:val="18"/>
          <w:szCs w:val="18"/>
          <w:lang w:eastAsia="pl-PL"/>
        </w:rPr>
        <w:t>Dopuszczone jest przesłanie ofert lub wniosków o dopuszczenie do udziału w postępowaniu w inny sposób:</w:t>
      </w:r>
      <w:r w:rsidRPr="00E433D0">
        <w:rPr>
          <w:rFonts w:ascii="Tahoma" w:eastAsia="Times New Roman" w:hAnsi="Tahoma" w:cs="Tahoma"/>
          <w:color w:val="000000"/>
          <w:sz w:val="18"/>
          <w:szCs w:val="18"/>
          <w:lang w:eastAsia="pl-PL"/>
        </w:rPr>
        <w:br/>
        <w:t>nie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Wymagane jest przesłanie ofert lub wniosków o dopuszczenie do udziału w postępowaniu w inny sposób:</w:t>
      </w:r>
      <w:r w:rsidRPr="00E433D0">
        <w:rPr>
          <w:rFonts w:ascii="Tahoma" w:eastAsia="Times New Roman" w:hAnsi="Tahoma" w:cs="Tahoma"/>
          <w:color w:val="000000"/>
          <w:sz w:val="18"/>
          <w:szCs w:val="18"/>
          <w:lang w:eastAsia="pl-PL"/>
        </w:rPr>
        <w:br/>
        <w:t>tak</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Inny sposób:</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Oferta musi być sporządzona w formie pisemnej.</w:t>
      </w:r>
      <w:r w:rsidRPr="00E433D0">
        <w:rPr>
          <w:rFonts w:ascii="Tahoma" w:eastAsia="Times New Roman" w:hAnsi="Tahoma" w:cs="Tahoma"/>
          <w:color w:val="000000"/>
          <w:sz w:val="18"/>
          <w:szCs w:val="18"/>
          <w:lang w:eastAsia="pl-PL"/>
        </w:rPr>
        <w:br/>
        <w:t>Adres:</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Główny Instytut Górnictwa Plac Gwarków 1, 40 - 166 Katowice Gmach Dyrekcji, Dział Handlowy (FZ-1)</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Komunikacja elektroniczna wymaga korzystania z narzędzi i urządzeń lub formatów plików, które nie są ogólnie dostępne</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nie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Nieograniczony, pełny, bezpośredni i bezpłatny dostęp do tych narzędzi można uzyskać pod adresem: (URL)</w:t>
      </w:r>
      <w:r w:rsidRPr="00E433D0">
        <w:rPr>
          <w:rFonts w:ascii="Tahoma" w:eastAsia="Times New Roman" w:hAnsi="Tahoma" w:cs="Tahoma"/>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b/>
          <w:bCs/>
          <w:color w:val="000000"/>
          <w:sz w:val="20"/>
          <w:szCs w:val="20"/>
          <w:lang w:eastAsia="pl-PL"/>
        </w:rPr>
      </w:pPr>
      <w:r w:rsidRPr="00E433D0">
        <w:rPr>
          <w:rFonts w:ascii="Tahoma" w:eastAsia="Times New Roman" w:hAnsi="Tahoma" w:cs="Tahoma"/>
          <w:b/>
          <w:bCs/>
          <w:color w:val="000000"/>
          <w:sz w:val="20"/>
          <w:szCs w:val="20"/>
          <w:u w:val="single"/>
          <w:lang w:eastAsia="pl-PL"/>
        </w:rPr>
        <w:t>SEKCJA II: PRZEDMIOT ZAMÓWIENIA</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lastRenderedPageBreak/>
        <w:br/>
      </w:r>
      <w:r w:rsidRPr="00E433D0">
        <w:rPr>
          <w:rFonts w:ascii="Tahoma" w:eastAsia="Times New Roman" w:hAnsi="Tahoma" w:cs="Tahoma"/>
          <w:b/>
          <w:bCs/>
          <w:color w:val="000000"/>
          <w:sz w:val="18"/>
          <w:szCs w:val="18"/>
          <w:lang w:eastAsia="pl-PL"/>
        </w:rPr>
        <w:t>II.1) Nazwa nadana zamówieniu przez zamawiającego:</w:t>
      </w:r>
      <w:r w:rsidRPr="00E433D0">
        <w:rPr>
          <w:rFonts w:ascii="Tahoma" w:eastAsia="Times New Roman" w:hAnsi="Tahoma" w:cs="Tahoma"/>
          <w:b/>
          <w:bCs/>
          <w:color w:val="000000"/>
          <w:sz w:val="18"/>
          <w:lang w:eastAsia="pl-PL"/>
        </w:rPr>
        <w:t> </w:t>
      </w:r>
      <w:r w:rsidRPr="00E433D0">
        <w:rPr>
          <w:rFonts w:ascii="Tahoma" w:eastAsia="Times New Roman" w:hAnsi="Tahoma" w:cs="Tahoma"/>
          <w:color w:val="000000"/>
          <w:sz w:val="18"/>
          <w:szCs w:val="18"/>
          <w:lang w:eastAsia="pl-PL"/>
        </w:rPr>
        <w:t>Przetarg nieograniczony na dostawę fabrycznie nowych materiałów eksploatacyjnych: tuszy i tonerów do drukarek, kserokopiarek, faksów i urządzeń wielofunkcyjnych.</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Numer referencyjny:</w:t>
      </w:r>
      <w:r w:rsidRPr="00E433D0">
        <w:rPr>
          <w:rFonts w:ascii="Tahoma" w:eastAsia="Times New Roman" w:hAnsi="Tahoma" w:cs="Tahoma"/>
          <w:b/>
          <w:bCs/>
          <w:color w:val="000000"/>
          <w:sz w:val="18"/>
          <w:lang w:eastAsia="pl-PL"/>
        </w:rPr>
        <w:t> </w:t>
      </w:r>
      <w:r w:rsidRPr="00E433D0">
        <w:rPr>
          <w:rFonts w:ascii="Tahoma" w:eastAsia="Times New Roman" w:hAnsi="Tahoma" w:cs="Tahoma"/>
          <w:color w:val="000000"/>
          <w:sz w:val="18"/>
          <w:szCs w:val="18"/>
          <w:lang w:eastAsia="pl-PL"/>
        </w:rPr>
        <w:t>FZ-1/4684/MKO/17</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Przed wszczęciem postępowania o udzielenie zamówienia przeprowadzono dialog techniczny</w:t>
      </w:r>
      <w:r w:rsidRPr="00E433D0">
        <w:rPr>
          <w:rFonts w:ascii="Tahoma" w:eastAsia="Times New Roman" w:hAnsi="Tahoma" w:cs="Tahoma"/>
          <w:b/>
          <w:bCs/>
          <w:color w:val="000000"/>
          <w:sz w:val="18"/>
          <w:lang w:eastAsia="pl-PL"/>
        </w:rPr>
        <w:t> </w:t>
      </w:r>
    </w:p>
    <w:p w:rsidR="00E433D0" w:rsidRPr="00E433D0" w:rsidRDefault="00E433D0" w:rsidP="00E433D0">
      <w:pPr>
        <w:shd w:val="clear" w:color="auto" w:fill="FFFFFF"/>
        <w:spacing w:after="0" w:line="450" w:lineRule="atLeast"/>
        <w:jc w:val="both"/>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nie</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II.2) Rodzaj zamówienia:</w:t>
      </w:r>
      <w:r w:rsidRPr="00E433D0">
        <w:rPr>
          <w:rFonts w:ascii="Tahoma" w:eastAsia="Times New Roman" w:hAnsi="Tahoma" w:cs="Tahoma"/>
          <w:b/>
          <w:bCs/>
          <w:color w:val="000000"/>
          <w:sz w:val="18"/>
          <w:lang w:eastAsia="pl-PL"/>
        </w:rPr>
        <w:t> </w:t>
      </w:r>
      <w:r w:rsidRPr="00E433D0">
        <w:rPr>
          <w:rFonts w:ascii="Tahoma" w:eastAsia="Times New Roman" w:hAnsi="Tahoma" w:cs="Tahoma"/>
          <w:color w:val="000000"/>
          <w:sz w:val="18"/>
          <w:szCs w:val="18"/>
          <w:lang w:eastAsia="pl-PL"/>
        </w:rPr>
        <w:t>dostawy</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II.3) Informacja o możliwości składania ofert częściowych</w:t>
      </w:r>
      <w:r w:rsidRPr="00E433D0">
        <w:rPr>
          <w:rFonts w:ascii="Tahoma" w:eastAsia="Times New Roman" w:hAnsi="Tahoma" w:cs="Tahoma"/>
          <w:color w:val="000000"/>
          <w:sz w:val="18"/>
          <w:szCs w:val="18"/>
          <w:lang w:eastAsia="pl-PL"/>
        </w:rPr>
        <w:br/>
        <w:t>Zamówienie podzielone jest na części:</w:t>
      </w:r>
      <w:r w:rsidRPr="00E433D0">
        <w:rPr>
          <w:rFonts w:ascii="Tahoma" w:eastAsia="Times New Roman" w:hAnsi="Tahoma" w:cs="Tahoma"/>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Nie</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br/>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II.4) Krótki opis przedmiotu zamówienia</w:t>
      </w:r>
      <w:r w:rsidRPr="00E433D0">
        <w:rPr>
          <w:rFonts w:ascii="Tahoma" w:eastAsia="Times New Roman" w:hAnsi="Tahoma" w:cs="Tahoma"/>
          <w:b/>
          <w:bCs/>
          <w:color w:val="000000"/>
          <w:sz w:val="18"/>
          <w:lang w:eastAsia="pl-PL"/>
        </w:rPr>
        <w:t> </w:t>
      </w:r>
      <w:r w:rsidRPr="00E433D0">
        <w:rPr>
          <w:rFonts w:ascii="Tahoma" w:eastAsia="Times New Roman" w:hAnsi="Tahoma" w:cs="Tahoma"/>
          <w:i/>
          <w:iCs/>
          <w:color w:val="000000"/>
          <w:sz w:val="18"/>
          <w:szCs w:val="18"/>
          <w:lang w:eastAsia="pl-PL"/>
        </w:rPr>
        <w:t>(wielkość, zakres, rodzaj i ilość dostaw, usług lub robót budowlanych lub określenie zapotrzebowania i wymagań )</w:t>
      </w:r>
      <w:r w:rsidRPr="00E433D0">
        <w:rPr>
          <w:rFonts w:ascii="Tahoma" w:eastAsia="Times New Roman" w:hAnsi="Tahoma" w:cs="Tahoma"/>
          <w:b/>
          <w:bCs/>
          <w:color w:val="000000"/>
          <w:sz w:val="18"/>
          <w:lang w:eastAsia="pl-PL"/>
        </w:rPr>
        <w:t> </w:t>
      </w:r>
      <w:r w:rsidRPr="00E433D0">
        <w:rPr>
          <w:rFonts w:ascii="Tahoma" w:eastAsia="Times New Roman" w:hAnsi="Tahoma" w:cs="Tahoma"/>
          <w:b/>
          <w:bCs/>
          <w:color w:val="000000"/>
          <w:sz w:val="18"/>
          <w:szCs w:val="18"/>
          <w:lang w:eastAsia="pl-PL"/>
        </w:rPr>
        <w:t>a w przypadku partnerstwa innowacyjnego - określenie zapotrzebowania na innowacyjny produkt, usługę lub roboty budowlane:</w:t>
      </w:r>
      <w:r w:rsidRPr="00E433D0">
        <w:rPr>
          <w:rFonts w:ascii="Tahoma" w:eastAsia="Times New Roman" w:hAnsi="Tahoma" w:cs="Tahoma"/>
          <w:b/>
          <w:bCs/>
          <w:color w:val="000000"/>
          <w:sz w:val="18"/>
          <w:lang w:eastAsia="pl-PL"/>
        </w:rPr>
        <w:t> </w:t>
      </w:r>
      <w:r w:rsidRPr="00E433D0">
        <w:rPr>
          <w:rFonts w:ascii="Tahoma" w:eastAsia="Times New Roman" w:hAnsi="Tahoma" w:cs="Tahoma"/>
          <w:color w:val="000000"/>
          <w:sz w:val="18"/>
          <w:szCs w:val="18"/>
          <w:lang w:eastAsia="pl-PL"/>
        </w:rPr>
        <w:t>Przetarg nieograniczony na dostawę fabrycznie nowych materiałów eksploatacyjnych: tuszy i tonerów do drukarek, kserokopiarek, faksów i urządzeń wielofunkcyjnych.</w:t>
      </w:r>
      <w:r w:rsidRPr="00E433D0">
        <w:rPr>
          <w:rFonts w:ascii="Tahoma" w:eastAsia="Times New Roman" w:hAnsi="Tahoma" w:cs="Tahoma"/>
          <w:color w:val="000000"/>
          <w:sz w:val="18"/>
          <w:szCs w:val="18"/>
          <w:lang w:eastAsia="pl-PL"/>
        </w:rPr>
        <w:br/>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II.5) Główny kod CPV:</w:t>
      </w:r>
      <w:r w:rsidRPr="00E433D0">
        <w:rPr>
          <w:rFonts w:ascii="Tahoma" w:eastAsia="Times New Roman" w:hAnsi="Tahoma" w:cs="Tahoma"/>
          <w:b/>
          <w:bCs/>
          <w:color w:val="000000"/>
          <w:sz w:val="18"/>
          <w:lang w:eastAsia="pl-PL"/>
        </w:rPr>
        <w:t> </w:t>
      </w:r>
      <w:r w:rsidRPr="00E433D0">
        <w:rPr>
          <w:rFonts w:ascii="Tahoma" w:eastAsia="Times New Roman" w:hAnsi="Tahoma" w:cs="Tahoma"/>
          <w:color w:val="000000"/>
          <w:sz w:val="18"/>
          <w:szCs w:val="18"/>
          <w:lang w:eastAsia="pl-PL"/>
        </w:rPr>
        <w:t>30125110-5</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Dodatkowe kody CPV:</w:t>
      </w:r>
      <w:r w:rsidRPr="00E433D0">
        <w:rPr>
          <w:rFonts w:ascii="Tahoma" w:eastAsia="Times New Roman" w:hAnsi="Tahoma" w:cs="Tahoma"/>
          <w:color w:val="000000"/>
          <w:sz w:val="18"/>
          <w:szCs w:val="18"/>
          <w:lang w:eastAsia="pl-PL"/>
        </w:rPr>
        <w:t>30192113-6</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II.6) Całkowita wartość zamówienia</w:t>
      </w:r>
      <w:r w:rsidRPr="00E433D0">
        <w:rPr>
          <w:rFonts w:ascii="Tahoma" w:eastAsia="Times New Roman" w:hAnsi="Tahoma" w:cs="Tahoma"/>
          <w:b/>
          <w:bCs/>
          <w:color w:val="000000"/>
          <w:sz w:val="18"/>
          <w:lang w:eastAsia="pl-PL"/>
        </w:rPr>
        <w:t> </w:t>
      </w:r>
      <w:r w:rsidRPr="00E433D0">
        <w:rPr>
          <w:rFonts w:ascii="Tahoma" w:eastAsia="Times New Roman" w:hAnsi="Tahoma" w:cs="Tahoma"/>
          <w:i/>
          <w:iCs/>
          <w:color w:val="000000"/>
          <w:sz w:val="18"/>
          <w:szCs w:val="18"/>
          <w:lang w:eastAsia="pl-PL"/>
        </w:rPr>
        <w:t>(jeżeli zamawiający podaje informacje o wartości zamówienia)</w:t>
      </w:r>
      <w:r w:rsidRPr="00E433D0">
        <w:rPr>
          <w:rFonts w:ascii="Tahoma" w:eastAsia="Times New Roman" w:hAnsi="Tahoma" w:cs="Tahoma"/>
          <w:color w:val="000000"/>
          <w:sz w:val="18"/>
          <w:szCs w:val="18"/>
          <w:lang w:eastAsia="pl-PL"/>
        </w:rPr>
        <w:t>:</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Wartość bez VAT: 224040.85</w:t>
      </w:r>
      <w:r w:rsidRPr="00E433D0">
        <w:rPr>
          <w:rFonts w:ascii="Tahoma" w:eastAsia="Times New Roman" w:hAnsi="Tahoma" w:cs="Tahoma"/>
          <w:color w:val="000000"/>
          <w:sz w:val="18"/>
          <w:szCs w:val="18"/>
          <w:lang w:eastAsia="pl-PL"/>
        </w:rPr>
        <w:br/>
        <w:t>Waluta:</w:t>
      </w:r>
      <w:r w:rsidRPr="00E433D0">
        <w:rPr>
          <w:rFonts w:ascii="Tahoma" w:eastAsia="Times New Roman" w:hAnsi="Tahoma" w:cs="Tahoma"/>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PLN</w:t>
      </w:r>
      <w:r w:rsidRPr="00E433D0">
        <w:rPr>
          <w:rFonts w:ascii="Tahoma" w:eastAsia="Times New Roman" w:hAnsi="Tahoma" w:cs="Tahoma"/>
          <w:color w:val="000000"/>
          <w:sz w:val="18"/>
          <w:szCs w:val="18"/>
          <w:lang w:eastAsia="pl-PL"/>
        </w:rPr>
        <w:br/>
      </w:r>
      <w:r w:rsidRPr="00E433D0">
        <w:rPr>
          <w:rFonts w:ascii="Tahoma" w:eastAsia="Times New Roman" w:hAnsi="Tahoma" w:cs="Tahoma"/>
          <w:i/>
          <w:iCs/>
          <w:color w:val="000000"/>
          <w:sz w:val="18"/>
          <w:szCs w:val="18"/>
          <w:lang w:eastAsia="pl-PL"/>
        </w:rPr>
        <w:t>(w przypadku umów ramowych lub dynamicznego systemu zakupów – szacunkowa całkowita maksymalna wartość w całym okresie obowiązywania umowy ramowej lub dynamicznego systemu zakupów)</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 xml:space="preserve">II.7) Czy przewiduje się udzielenie zamówień, o których mowa w art. 67 ust. 1 </w:t>
      </w:r>
      <w:proofErr w:type="spellStart"/>
      <w:r w:rsidRPr="00E433D0">
        <w:rPr>
          <w:rFonts w:ascii="Tahoma" w:eastAsia="Times New Roman" w:hAnsi="Tahoma" w:cs="Tahoma"/>
          <w:b/>
          <w:bCs/>
          <w:color w:val="000000"/>
          <w:sz w:val="18"/>
          <w:szCs w:val="18"/>
          <w:lang w:eastAsia="pl-PL"/>
        </w:rPr>
        <w:t>pkt</w:t>
      </w:r>
      <w:proofErr w:type="spellEnd"/>
      <w:r w:rsidRPr="00E433D0">
        <w:rPr>
          <w:rFonts w:ascii="Tahoma" w:eastAsia="Times New Roman" w:hAnsi="Tahoma" w:cs="Tahoma"/>
          <w:b/>
          <w:bCs/>
          <w:color w:val="000000"/>
          <w:sz w:val="18"/>
          <w:szCs w:val="18"/>
          <w:lang w:eastAsia="pl-PL"/>
        </w:rPr>
        <w:t xml:space="preserve"> 6 i 7 lub w art. 134 ust. 6 </w:t>
      </w:r>
      <w:proofErr w:type="spellStart"/>
      <w:r w:rsidRPr="00E433D0">
        <w:rPr>
          <w:rFonts w:ascii="Tahoma" w:eastAsia="Times New Roman" w:hAnsi="Tahoma" w:cs="Tahoma"/>
          <w:b/>
          <w:bCs/>
          <w:color w:val="000000"/>
          <w:sz w:val="18"/>
          <w:szCs w:val="18"/>
          <w:lang w:eastAsia="pl-PL"/>
        </w:rPr>
        <w:t>pkt</w:t>
      </w:r>
      <w:proofErr w:type="spellEnd"/>
      <w:r w:rsidRPr="00E433D0">
        <w:rPr>
          <w:rFonts w:ascii="Tahoma" w:eastAsia="Times New Roman" w:hAnsi="Tahoma" w:cs="Tahoma"/>
          <w:b/>
          <w:bCs/>
          <w:color w:val="000000"/>
          <w:sz w:val="18"/>
          <w:szCs w:val="18"/>
          <w:lang w:eastAsia="pl-PL"/>
        </w:rPr>
        <w:t xml:space="preserve"> 3 ustawy </w:t>
      </w:r>
      <w:proofErr w:type="spellStart"/>
      <w:r w:rsidRPr="00E433D0">
        <w:rPr>
          <w:rFonts w:ascii="Tahoma" w:eastAsia="Times New Roman" w:hAnsi="Tahoma" w:cs="Tahoma"/>
          <w:b/>
          <w:bCs/>
          <w:color w:val="000000"/>
          <w:sz w:val="18"/>
          <w:szCs w:val="18"/>
          <w:lang w:eastAsia="pl-PL"/>
        </w:rPr>
        <w:t>Pzp</w:t>
      </w:r>
      <w:proofErr w:type="spellEnd"/>
      <w:r w:rsidRPr="00E433D0">
        <w:rPr>
          <w:rFonts w:ascii="Tahoma" w:eastAsia="Times New Roman" w:hAnsi="Tahoma" w:cs="Tahoma"/>
          <w:b/>
          <w:bCs/>
          <w:color w:val="000000"/>
          <w:sz w:val="18"/>
          <w:szCs w:val="18"/>
          <w:lang w:eastAsia="pl-PL"/>
        </w:rPr>
        <w:t>:</w:t>
      </w:r>
      <w:r w:rsidRPr="00E433D0">
        <w:rPr>
          <w:rFonts w:ascii="Tahoma" w:eastAsia="Times New Roman" w:hAnsi="Tahoma" w:cs="Tahoma"/>
          <w:b/>
          <w:bCs/>
          <w:color w:val="000000"/>
          <w:sz w:val="18"/>
          <w:lang w:eastAsia="pl-PL"/>
        </w:rPr>
        <w:t> </w:t>
      </w:r>
      <w:r w:rsidRPr="00E433D0">
        <w:rPr>
          <w:rFonts w:ascii="Tahoma" w:eastAsia="Times New Roman" w:hAnsi="Tahoma" w:cs="Tahoma"/>
          <w:color w:val="000000"/>
          <w:sz w:val="18"/>
          <w:szCs w:val="18"/>
          <w:lang w:eastAsia="pl-PL"/>
        </w:rPr>
        <w:t>nie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lastRenderedPageBreak/>
        <w:t>II.8) Okres, w którym realizowane będzie zamówienie lub okres, na który została zawarta umowa ramowa lub okres, na który został ustanowiony dynamiczny system zakupów:</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Okres w miesiącach: 12</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II.9) Informacje dodatkowe:</w:t>
      </w:r>
      <w:r w:rsidRPr="00E433D0">
        <w:rPr>
          <w:rFonts w:ascii="Tahoma" w:eastAsia="Times New Roman" w:hAnsi="Tahoma" w:cs="Tahoma"/>
          <w:b/>
          <w:bCs/>
          <w:color w:val="000000"/>
          <w:sz w:val="18"/>
          <w:lang w:eastAsia="pl-PL"/>
        </w:rPr>
        <w:t> </w:t>
      </w:r>
      <w:r w:rsidRPr="00E433D0">
        <w:rPr>
          <w:rFonts w:ascii="Tahoma" w:eastAsia="Times New Roman" w:hAnsi="Tahoma" w:cs="Tahoma"/>
          <w:color w:val="000000"/>
          <w:sz w:val="18"/>
          <w:szCs w:val="18"/>
          <w:lang w:eastAsia="pl-PL"/>
        </w:rPr>
        <w:t xml:space="preserve">1. Zamawiający nie dopuszcza możliwości składania ofert częściowych.. Zamawiający nie dopuszcza możliwości złożenia oferty </w:t>
      </w:r>
      <w:proofErr w:type="spellStart"/>
      <w:r w:rsidRPr="00E433D0">
        <w:rPr>
          <w:rFonts w:ascii="Tahoma" w:eastAsia="Times New Roman" w:hAnsi="Tahoma" w:cs="Tahoma"/>
          <w:color w:val="000000"/>
          <w:sz w:val="18"/>
          <w:szCs w:val="18"/>
          <w:lang w:eastAsia="pl-PL"/>
        </w:rPr>
        <w:t>wariantowej.Przedmiotowe</w:t>
      </w:r>
      <w:proofErr w:type="spellEnd"/>
      <w:r w:rsidRPr="00E433D0">
        <w:rPr>
          <w:rFonts w:ascii="Tahoma" w:eastAsia="Times New Roman" w:hAnsi="Tahoma" w:cs="Tahoma"/>
          <w:color w:val="000000"/>
          <w:sz w:val="18"/>
          <w:szCs w:val="18"/>
          <w:lang w:eastAsia="pl-PL"/>
        </w:rPr>
        <w:t xml:space="preserve"> postępowanie nie jest prowadzone w celu zawarcia umowy ramowej. Zamawiający nie przewiduje w niniejszym postępowaniu przeprowadzenia aukcji </w:t>
      </w:r>
      <w:proofErr w:type="spellStart"/>
      <w:r w:rsidRPr="00E433D0">
        <w:rPr>
          <w:rFonts w:ascii="Tahoma" w:eastAsia="Times New Roman" w:hAnsi="Tahoma" w:cs="Tahoma"/>
          <w:color w:val="000000"/>
          <w:sz w:val="18"/>
          <w:szCs w:val="18"/>
          <w:lang w:eastAsia="pl-PL"/>
        </w:rPr>
        <w:t>elektronicznej.Zamawiający</w:t>
      </w:r>
      <w:proofErr w:type="spellEnd"/>
      <w:r w:rsidRPr="00E433D0">
        <w:rPr>
          <w:rFonts w:ascii="Tahoma" w:eastAsia="Times New Roman" w:hAnsi="Tahoma" w:cs="Tahoma"/>
          <w:color w:val="000000"/>
          <w:sz w:val="18"/>
          <w:szCs w:val="18"/>
          <w:lang w:eastAsia="pl-PL"/>
        </w:rPr>
        <w:t xml:space="preserve"> ustala okres trwania umowy na 12 miesięcy od dnia zawarcia umowy na warunkach DDP </w:t>
      </w:r>
      <w:proofErr w:type="spellStart"/>
      <w:r w:rsidRPr="00E433D0">
        <w:rPr>
          <w:rFonts w:ascii="Tahoma" w:eastAsia="Times New Roman" w:hAnsi="Tahoma" w:cs="Tahoma"/>
          <w:color w:val="000000"/>
          <w:sz w:val="18"/>
          <w:szCs w:val="18"/>
          <w:lang w:eastAsia="pl-PL"/>
        </w:rPr>
        <w:t>Incoterms</w:t>
      </w:r>
      <w:proofErr w:type="spellEnd"/>
      <w:r w:rsidRPr="00E433D0">
        <w:rPr>
          <w:rFonts w:ascii="Tahoma" w:eastAsia="Times New Roman" w:hAnsi="Tahoma" w:cs="Tahoma"/>
          <w:color w:val="000000"/>
          <w:sz w:val="18"/>
          <w:szCs w:val="18"/>
          <w:lang w:eastAsia="pl-PL"/>
        </w:rPr>
        <w:t xml:space="preserve"> 2010 do oznaczonego miejsca wykonania tj. Główny Instytut Górnictwa, Plac Gwarków 1, 40-166 Katowice, Hala 10. Zamówienie będzie realizowane sukcesywnie ( częściowo ) na podstawie zamówień cząstkowych. Zamówienia będą realizowane przez Wykonawcę do 48 godzin od daty otrzymania dyspozycji od Zamawiającego faksem lub pocztą elektroniczną. 2. Zamawiający zastrzega sobie prawo do realizacji zamówień w ilościach uzależnionych od rzeczywistych potrzeb Zamawiającego oraz do ograniczenia zamówienia w zakresie ilościowym i rzeczowym, co nie jest odstąpieniem od umowy nawet w części. Wykonawca z tego tytułu nie może wystąpić z roszczeniami w stosunku do Zamawiającego. 3. Warunki płatności: płatność będzie liczona od daty dostarczenia do GIG prawidłowo wystawionej faktury obejmującej dostarczony towar i wynosi 30 dni. Podstawą do wystawienia faktury będą podpisane przez obie strony protokoły odbioru ilościowo – jakościowego. 4. Wykonawca zapewni gwarancję która będzie liczona od daty odbioru przedmiotu zamówienia na podstawie wystawionej faktury cząstkowej. Zakup realizowany będzie z różnych źródeł finansowania w zależności od potrzeb Zamawiającego w tym projektów/ programów ze środków Unii Europejskiej.</w:t>
      </w:r>
    </w:p>
    <w:p w:rsidR="00E433D0" w:rsidRPr="00E433D0" w:rsidRDefault="00E433D0" w:rsidP="00E433D0">
      <w:pPr>
        <w:shd w:val="clear" w:color="auto" w:fill="FFFFFF"/>
        <w:spacing w:after="0" w:line="450" w:lineRule="atLeast"/>
        <w:rPr>
          <w:rFonts w:ascii="Tahoma" w:eastAsia="Times New Roman" w:hAnsi="Tahoma" w:cs="Tahoma"/>
          <w:b/>
          <w:bCs/>
          <w:color w:val="000000"/>
          <w:sz w:val="20"/>
          <w:szCs w:val="20"/>
          <w:lang w:eastAsia="pl-PL"/>
        </w:rPr>
      </w:pPr>
      <w:r w:rsidRPr="00E433D0">
        <w:rPr>
          <w:rFonts w:ascii="Tahoma" w:eastAsia="Times New Roman" w:hAnsi="Tahoma" w:cs="Tahoma"/>
          <w:b/>
          <w:bCs/>
          <w:color w:val="000000"/>
          <w:sz w:val="20"/>
          <w:szCs w:val="20"/>
          <w:u w:val="single"/>
          <w:lang w:eastAsia="pl-PL"/>
        </w:rPr>
        <w:t>SEKCJA III: INFORMACJE O CHARAKTERZE PRAWNYM, EKONOMICZNYM, FINANSOWYM I TECHNICZNYM</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b/>
          <w:bCs/>
          <w:color w:val="000000"/>
          <w:sz w:val="18"/>
          <w:szCs w:val="18"/>
          <w:lang w:eastAsia="pl-PL"/>
        </w:rPr>
        <w:t>III.1) WARUNKI UDZIAŁU W POSTĘPOWANIU</w:t>
      </w:r>
      <w:r w:rsidRPr="00E433D0">
        <w:rPr>
          <w:rFonts w:ascii="Tahoma" w:eastAsia="Times New Roman" w:hAnsi="Tahoma" w:cs="Tahoma"/>
          <w:b/>
          <w:bCs/>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b/>
          <w:bCs/>
          <w:color w:val="000000"/>
          <w:sz w:val="18"/>
          <w:szCs w:val="18"/>
          <w:lang w:eastAsia="pl-PL"/>
        </w:rPr>
        <w:t>III.1.1) Kompetencje lub uprawnienia do prowadzenia określonej działalności zawodowej, o ile wynika to z odrębnych przepisów</w:t>
      </w:r>
      <w:r w:rsidRPr="00E433D0">
        <w:rPr>
          <w:rFonts w:ascii="Tahoma" w:eastAsia="Times New Roman" w:hAnsi="Tahoma" w:cs="Tahoma"/>
          <w:color w:val="000000"/>
          <w:sz w:val="18"/>
          <w:szCs w:val="18"/>
          <w:lang w:eastAsia="pl-PL"/>
        </w:rPr>
        <w:br/>
        <w:t>Określenie warunków:</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Informacje dodatkowe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III.1.2) Sytuacja finansowa lub ekonomiczna</w:t>
      </w:r>
      <w:r w:rsidRPr="00E433D0">
        <w:rPr>
          <w:rFonts w:ascii="Tahoma" w:eastAsia="Times New Roman" w:hAnsi="Tahoma" w:cs="Tahoma"/>
          <w:b/>
          <w:bCs/>
          <w:color w:val="000000"/>
          <w:sz w:val="18"/>
          <w:lang w:eastAsia="pl-PL"/>
        </w:rPr>
        <w:t> </w:t>
      </w:r>
      <w:r w:rsidRPr="00E433D0">
        <w:rPr>
          <w:rFonts w:ascii="Tahoma" w:eastAsia="Times New Roman" w:hAnsi="Tahoma" w:cs="Tahoma"/>
          <w:color w:val="000000"/>
          <w:sz w:val="18"/>
          <w:szCs w:val="18"/>
          <w:lang w:eastAsia="pl-PL"/>
        </w:rPr>
        <w:br/>
        <w:t>Określenie warunków:</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Informacje dodatkowe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III.1.3) Zdolność techniczna lub zawodowa</w:t>
      </w:r>
      <w:r w:rsidRPr="00E433D0">
        <w:rPr>
          <w:rFonts w:ascii="Tahoma" w:eastAsia="Times New Roman" w:hAnsi="Tahoma" w:cs="Tahoma"/>
          <w:b/>
          <w:bCs/>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color w:val="000000"/>
          <w:sz w:val="18"/>
          <w:szCs w:val="18"/>
          <w:lang w:eastAsia="pl-PL"/>
        </w:rPr>
        <w:lastRenderedPageBreak/>
        <w:t>Określenie warunków:</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nie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Informacje dodatkowe:</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b/>
          <w:bCs/>
          <w:color w:val="000000"/>
          <w:sz w:val="18"/>
          <w:szCs w:val="18"/>
          <w:lang w:eastAsia="pl-PL"/>
        </w:rPr>
        <w:t>III.2) PODSTAWY WYKLUCZENIA</w:t>
      </w:r>
      <w:r w:rsidRPr="00E433D0">
        <w:rPr>
          <w:rFonts w:ascii="Tahoma" w:eastAsia="Times New Roman" w:hAnsi="Tahoma" w:cs="Tahoma"/>
          <w:b/>
          <w:bCs/>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b/>
          <w:bCs/>
          <w:color w:val="000000"/>
          <w:sz w:val="18"/>
          <w:szCs w:val="18"/>
          <w:lang w:eastAsia="pl-PL"/>
        </w:rPr>
        <w:t xml:space="preserve">III.2.1) Podstawy wykluczenia określone w art. 24 ust. 1 ustawy </w:t>
      </w:r>
      <w:proofErr w:type="spellStart"/>
      <w:r w:rsidRPr="00E433D0">
        <w:rPr>
          <w:rFonts w:ascii="Tahoma" w:eastAsia="Times New Roman" w:hAnsi="Tahoma" w:cs="Tahoma"/>
          <w:b/>
          <w:bCs/>
          <w:color w:val="000000"/>
          <w:sz w:val="18"/>
          <w:szCs w:val="18"/>
          <w:lang w:eastAsia="pl-PL"/>
        </w:rPr>
        <w:t>Pzp</w:t>
      </w:r>
      <w:proofErr w:type="spellEnd"/>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 xml:space="preserve">III.2.2) Zamawiający przewiduje wykluczenie wykonawcy na podstawie art. 24 ust. 5 ustawy </w:t>
      </w:r>
      <w:proofErr w:type="spellStart"/>
      <w:r w:rsidRPr="00E433D0">
        <w:rPr>
          <w:rFonts w:ascii="Tahoma" w:eastAsia="Times New Roman" w:hAnsi="Tahoma" w:cs="Tahoma"/>
          <w:b/>
          <w:bCs/>
          <w:color w:val="000000"/>
          <w:sz w:val="18"/>
          <w:szCs w:val="18"/>
          <w:lang w:eastAsia="pl-PL"/>
        </w:rPr>
        <w:t>Pzp</w:t>
      </w:r>
      <w:proofErr w:type="spellEnd"/>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t>tak</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Zamawiający przewiduje następujące fakultatywne podstawy wykluczenia:</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 xml:space="preserve">(podstawa wykluczenia określona w art. 24 ust. 5 </w:t>
      </w:r>
      <w:proofErr w:type="spellStart"/>
      <w:r w:rsidRPr="00E433D0">
        <w:rPr>
          <w:rFonts w:ascii="Tahoma" w:eastAsia="Times New Roman" w:hAnsi="Tahoma" w:cs="Tahoma"/>
          <w:color w:val="000000"/>
          <w:sz w:val="18"/>
          <w:szCs w:val="18"/>
          <w:lang w:eastAsia="pl-PL"/>
        </w:rPr>
        <w:t>pkt</w:t>
      </w:r>
      <w:proofErr w:type="spellEnd"/>
      <w:r w:rsidRPr="00E433D0">
        <w:rPr>
          <w:rFonts w:ascii="Tahoma" w:eastAsia="Times New Roman" w:hAnsi="Tahoma" w:cs="Tahoma"/>
          <w:color w:val="000000"/>
          <w:sz w:val="18"/>
          <w:szCs w:val="18"/>
          <w:lang w:eastAsia="pl-PL"/>
        </w:rPr>
        <w:t xml:space="preserve"> 1 ustawy </w:t>
      </w:r>
      <w:proofErr w:type="spellStart"/>
      <w:r w:rsidRPr="00E433D0">
        <w:rPr>
          <w:rFonts w:ascii="Tahoma" w:eastAsia="Times New Roman" w:hAnsi="Tahoma" w:cs="Tahoma"/>
          <w:color w:val="000000"/>
          <w:sz w:val="18"/>
          <w:szCs w:val="18"/>
          <w:lang w:eastAsia="pl-PL"/>
        </w:rPr>
        <w:t>Pzp</w:t>
      </w:r>
      <w:proofErr w:type="spellEnd"/>
      <w:r w:rsidRPr="00E433D0">
        <w:rPr>
          <w:rFonts w:ascii="Tahoma" w:eastAsia="Times New Roman" w:hAnsi="Tahoma" w:cs="Tahoma"/>
          <w:color w:val="000000"/>
          <w:sz w:val="18"/>
          <w:szCs w:val="18"/>
          <w:lang w:eastAsia="pl-PL"/>
        </w:rPr>
        <w:t>)</w:t>
      </w:r>
      <w:r w:rsidRPr="00E433D0">
        <w:rPr>
          <w:rFonts w:ascii="Tahoma" w:eastAsia="Times New Roman" w:hAnsi="Tahoma" w:cs="Tahoma"/>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b/>
          <w:bCs/>
          <w:color w:val="000000"/>
          <w:sz w:val="18"/>
          <w:szCs w:val="18"/>
          <w:lang w:eastAsia="pl-PL"/>
        </w:rPr>
        <w:t>III.3) WYKAZ OŚWIADCZEŃ SKŁADANYCH PRZEZ WYKONAWCĘ W CELU WSTĘPNEGO POTWIERDZENIA, ŻE NIE PODLEGA ON WYKLUCZENIU ORAZ SPEŁNIA WARUNKI UDZIAŁU W POSTĘPOWANIU ORAZ SPEŁNIA KRYTERIA SELEKCJI</w:t>
      </w:r>
      <w:r w:rsidRPr="00E433D0">
        <w:rPr>
          <w:rFonts w:ascii="Tahoma" w:eastAsia="Times New Roman" w:hAnsi="Tahoma" w:cs="Tahoma"/>
          <w:b/>
          <w:bCs/>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b/>
          <w:bCs/>
          <w:color w:val="000000"/>
          <w:sz w:val="18"/>
          <w:szCs w:val="18"/>
          <w:lang w:eastAsia="pl-PL"/>
        </w:rPr>
        <w:t>Oświadczenie o niepodleganiu wykluczeniu oraz spełnianiu warunków udziału w postępowaniu</w:t>
      </w:r>
      <w:r w:rsidRPr="00E433D0">
        <w:rPr>
          <w:rFonts w:ascii="Tahoma" w:eastAsia="Times New Roman" w:hAnsi="Tahoma" w:cs="Tahoma"/>
          <w:b/>
          <w:bCs/>
          <w:color w:val="000000"/>
          <w:sz w:val="18"/>
          <w:lang w:eastAsia="pl-PL"/>
        </w:rPr>
        <w:t> </w:t>
      </w:r>
      <w:r w:rsidRPr="00E433D0">
        <w:rPr>
          <w:rFonts w:ascii="Tahoma" w:eastAsia="Times New Roman" w:hAnsi="Tahoma" w:cs="Tahoma"/>
          <w:color w:val="000000"/>
          <w:sz w:val="18"/>
          <w:szCs w:val="18"/>
          <w:lang w:eastAsia="pl-PL"/>
        </w:rPr>
        <w:br/>
        <w:t>tak</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Oświadczenie o spełnianiu kryteriów selekcji</w:t>
      </w:r>
      <w:r w:rsidRPr="00E433D0">
        <w:rPr>
          <w:rFonts w:ascii="Tahoma" w:eastAsia="Times New Roman" w:hAnsi="Tahoma" w:cs="Tahoma"/>
          <w:b/>
          <w:bCs/>
          <w:color w:val="000000"/>
          <w:sz w:val="18"/>
          <w:lang w:eastAsia="pl-PL"/>
        </w:rPr>
        <w:t> </w:t>
      </w:r>
      <w:r w:rsidRPr="00E433D0">
        <w:rPr>
          <w:rFonts w:ascii="Tahoma" w:eastAsia="Times New Roman" w:hAnsi="Tahoma" w:cs="Tahoma"/>
          <w:color w:val="000000"/>
          <w:sz w:val="18"/>
          <w:szCs w:val="18"/>
          <w:lang w:eastAsia="pl-PL"/>
        </w:rPr>
        <w:br/>
        <w:t>nie</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b/>
          <w:bCs/>
          <w:color w:val="000000"/>
          <w:sz w:val="18"/>
          <w:szCs w:val="18"/>
          <w:lang w:eastAsia="pl-PL"/>
        </w:rPr>
        <w:t>III.4) WYKAZ OŚWIADCZEŃ LUB DOKUMENTÓW , SKŁADANYCH PRZEZ WYKONAWCĘ W POSTĘPOWANIU NA WEZWANIE ZAMAWIAJACEGO W CELU POTWIERDZENIA OKOLICZNOŚCI, O KTÓRYCH MOWA W ART. 25 UST. 1 PKT 3 USTAWY PZP:</w:t>
      </w:r>
      <w:r w:rsidRPr="00E433D0">
        <w:rPr>
          <w:rFonts w:ascii="Tahoma" w:eastAsia="Times New Roman" w:hAnsi="Tahoma" w:cs="Tahoma"/>
          <w:b/>
          <w:bCs/>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b/>
          <w:bCs/>
          <w:color w:val="000000"/>
          <w:sz w:val="18"/>
          <w:szCs w:val="18"/>
          <w:lang w:eastAsia="pl-PL"/>
        </w:rPr>
        <w:t>III.5) WYKAZ OŚWIADCZEŃ LUB DOKUMENTÓW SKŁADANYCH PRZEZ WYKONAWCĘ W POSTĘPOWANIU NA WEZWANIE ZAMAWIAJACEGO W CELU POTWIERDZENIA OKOLICZNOŚCI, O KTÓRYCH MOWA W ART. 25 UST. 1 PKT 1 USTAWY PZP</w:t>
      </w:r>
      <w:r w:rsidRPr="00E433D0">
        <w:rPr>
          <w:rFonts w:ascii="Tahoma" w:eastAsia="Times New Roman" w:hAnsi="Tahoma" w:cs="Tahoma"/>
          <w:b/>
          <w:bCs/>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b/>
          <w:bCs/>
          <w:color w:val="000000"/>
          <w:sz w:val="18"/>
          <w:szCs w:val="18"/>
          <w:lang w:eastAsia="pl-PL"/>
        </w:rPr>
        <w:t>III.5.1) W ZAKRESIE SPEŁNIANIA WARUNKÓW UDZIAŁU W POSTĘPOWANIU:</w:t>
      </w:r>
      <w:r w:rsidRPr="00E433D0">
        <w:rPr>
          <w:rFonts w:ascii="Tahoma" w:eastAsia="Times New Roman" w:hAnsi="Tahoma" w:cs="Tahoma"/>
          <w:color w:val="000000"/>
          <w:sz w:val="18"/>
          <w:szCs w:val="18"/>
          <w:lang w:eastAsia="pl-PL"/>
        </w:rPr>
        <w:br/>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III.5.2) W ZAKRESIE KRYTERIÓW SELEKCJI:</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b/>
          <w:bCs/>
          <w:color w:val="000000"/>
          <w:sz w:val="18"/>
          <w:szCs w:val="18"/>
          <w:lang w:eastAsia="pl-PL"/>
        </w:rPr>
        <w:t>III.6) WYKAZ OŚWIADCZEŃ LUB DOKUMENTÓW SKŁADANYCH PRZEZ WYKONAWCĘ W POSTĘPOWANIU NA WEZWANIE ZAMAWIAJACEGO W CELU POTWIERDZENIA OKOLICZNOŚCI, O KTÓRYCH MOWA W ART. 25 UST. 1 PKT 2 USTAWY PZP</w:t>
      </w:r>
      <w:r w:rsidRPr="00E433D0">
        <w:rPr>
          <w:rFonts w:ascii="Tahoma" w:eastAsia="Times New Roman" w:hAnsi="Tahoma" w:cs="Tahoma"/>
          <w:b/>
          <w:bCs/>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lastRenderedPageBreak/>
        <w:t xml:space="preserve">Wykonawca, którego oferta zostanie najwyżej oceniona a w swojej ofercie uwzględnił materiały równoważne (zamienniki) w celu potwierdzenia, że oferowane materiały równoważne (zamienniki) odpowiadają wymaganiom określonym przez Zamawiającego (zgodnie z opisem przedmiotu zamówienia), zostanie wezwany do przedłożenia następujących dokumentów (aktualnych na dzień złożenia): - a) raportów z testów wydajności wykonanych wg standardów norm: ISO/IEC 19752 (lub równoważna) – norma pomiarów wydajności tonerów do monochromatycznych drukarek laserowych oraz do komponentów drukujących w dowolnym urządzeniu wielofunkcyjnym, które posiada cyfrową ścieżkę wydruku (np. wielofunkcyjne urządzenia posiadające komponenty drukarkowe); ISO/IEC 19798 (lub równoważna) – norma pomiarów wydajności </w:t>
      </w:r>
      <w:proofErr w:type="spellStart"/>
      <w:r w:rsidRPr="00E433D0">
        <w:rPr>
          <w:rFonts w:ascii="Tahoma" w:eastAsia="Times New Roman" w:hAnsi="Tahoma" w:cs="Tahoma"/>
          <w:color w:val="000000"/>
          <w:sz w:val="18"/>
          <w:szCs w:val="18"/>
          <w:lang w:eastAsia="pl-PL"/>
        </w:rPr>
        <w:t>kartridży</w:t>
      </w:r>
      <w:proofErr w:type="spellEnd"/>
      <w:r w:rsidRPr="00E433D0">
        <w:rPr>
          <w:rFonts w:ascii="Tahoma" w:eastAsia="Times New Roman" w:hAnsi="Tahoma" w:cs="Tahoma"/>
          <w:color w:val="000000"/>
          <w:sz w:val="18"/>
          <w:szCs w:val="18"/>
          <w:lang w:eastAsia="pl-PL"/>
        </w:rPr>
        <w:t xml:space="preserve"> tonerowych dla kolorowych drukarek laserowych oraz do komponentów drukujących w dowolnym urządzeniu wielofunkcyjnym (np. wielofunkcyjne urządzenia posiadające komponenty drukarkowe); ISO/IEC 24711:2007 (lub równoważna) – norma pomiarów wydajności dla kolorowych </w:t>
      </w:r>
      <w:proofErr w:type="spellStart"/>
      <w:r w:rsidRPr="00E433D0">
        <w:rPr>
          <w:rFonts w:ascii="Tahoma" w:eastAsia="Times New Roman" w:hAnsi="Tahoma" w:cs="Tahoma"/>
          <w:color w:val="000000"/>
          <w:sz w:val="18"/>
          <w:szCs w:val="18"/>
          <w:lang w:eastAsia="pl-PL"/>
        </w:rPr>
        <w:t>kartridży</w:t>
      </w:r>
      <w:proofErr w:type="spellEnd"/>
      <w:r w:rsidRPr="00E433D0">
        <w:rPr>
          <w:rFonts w:ascii="Tahoma" w:eastAsia="Times New Roman" w:hAnsi="Tahoma" w:cs="Tahoma"/>
          <w:color w:val="000000"/>
          <w:sz w:val="18"/>
          <w:szCs w:val="18"/>
          <w:lang w:eastAsia="pl-PL"/>
        </w:rPr>
        <w:t xml:space="preserve"> atramentowych oraz do komponentów drukujących w dowolnym urządzeniu wielofunkcyjnym, które posiada cyfrową ścieżkę wydruku (np. wielofunkcyjne urządzenia posiadające komponenty drukarkowe); ISO/IEC 24712:2007 (lub równoważna) – norma pomiarów wydajności </w:t>
      </w:r>
      <w:proofErr w:type="spellStart"/>
      <w:r w:rsidRPr="00E433D0">
        <w:rPr>
          <w:rFonts w:ascii="Tahoma" w:eastAsia="Times New Roman" w:hAnsi="Tahoma" w:cs="Tahoma"/>
          <w:color w:val="000000"/>
          <w:sz w:val="18"/>
          <w:szCs w:val="18"/>
          <w:lang w:eastAsia="pl-PL"/>
        </w:rPr>
        <w:t>kartridży</w:t>
      </w:r>
      <w:proofErr w:type="spellEnd"/>
      <w:r w:rsidRPr="00E433D0">
        <w:rPr>
          <w:rFonts w:ascii="Tahoma" w:eastAsia="Times New Roman" w:hAnsi="Tahoma" w:cs="Tahoma"/>
          <w:color w:val="000000"/>
          <w:sz w:val="18"/>
          <w:szCs w:val="18"/>
          <w:lang w:eastAsia="pl-PL"/>
        </w:rPr>
        <w:t xml:space="preserve"> atramentowych lub tonerowych dla kolorowych drukarek atramentowych oraz do komponentów drukujących w dowolnym urządzeniu wielofunkcyjnym, które posiada cyfrową ścieżkę wydruku (np. wielofunkcyjne urządzenia posiadające komponenty drukarkowe). Przy czym raporty z testów muszą dotyczyć każdego artykułu oddzielnie i określać wydajności przetestowanego produktu, dokumenty winny zostać wystawione przez niezależny podmiot. Wyżej cytowany zapis dotyczy wszystkich wymienionych powyżej norm tj. ISO/IEC 19752, ISO/IEC 19798, ISO/IEC 24711, ISO/IEC 24712. b) fotografie wszystkich materiałów eksploatacyjnych równoważnych ( opakowanie i kartridż/toner czy bęben). Dostarczone materiały eksploatacyjne muszą być takie same jak przedstawione w ofercie. Pliki zawierające fotografię musza być nazwane oznaczeniami materiału eksploatacyjnego oferowanego ( zgodnie z Opisem Przedmiotu Zamówienia). Fotografie muszą być przekazane w postaci elektronicznej – na płycie CD/DVD w formacie JPG w rozmiarze nie mniejszym niż 800X1200 PX.</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b/>
          <w:bCs/>
          <w:color w:val="000000"/>
          <w:sz w:val="18"/>
          <w:szCs w:val="18"/>
          <w:lang w:eastAsia="pl-PL"/>
        </w:rPr>
        <w:t xml:space="preserve">III.7) INNE DOKUMENTY NIE WYMIENIONE W </w:t>
      </w:r>
      <w:proofErr w:type="spellStart"/>
      <w:r w:rsidRPr="00E433D0">
        <w:rPr>
          <w:rFonts w:ascii="Tahoma" w:eastAsia="Times New Roman" w:hAnsi="Tahoma" w:cs="Tahoma"/>
          <w:b/>
          <w:bCs/>
          <w:color w:val="000000"/>
          <w:sz w:val="18"/>
          <w:szCs w:val="18"/>
          <w:lang w:eastAsia="pl-PL"/>
        </w:rPr>
        <w:t>pkt</w:t>
      </w:r>
      <w:proofErr w:type="spellEnd"/>
      <w:r w:rsidRPr="00E433D0">
        <w:rPr>
          <w:rFonts w:ascii="Tahoma" w:eastAsia="Times New Roman" w:hAnsi="Tahoma" w:cs="Tahoma"/>
          <w:b/>
          <w:bCs/>
          <w:color w:val="000000"/>
          <w:sz w:val="18"/>
          <w:szCs w:val="18"/>
          <w:lang w:eastAsia="pl-PL"/>
        </w:rPr>
        <w:t xml:space="preserve"> III.3) - III.6)</w:t>
      </w:r>
    </w:p>
    <w:p w:rsidR="00E433D0" w:rsidRPr="00E433D0" w:rsidRDefault="00E433D0" w:rsidP="00E433D0">
      <w:pPr>
        <w:shd w:val="clear" w:color="auto" w:fill="FFFFFF"/>
        <w:spacing w:after="0" w:line="450" w:lineRule="atLeast"/>
        <w:rPr>
          <w:rFonts w:ascii="Tahoma" w:eastAsia="Times New Roman" w:hAnsi="Tahoma" w:cs="Tahoma"/>
          <w:b/>
          <w:bCs/>
          <w:color w:val="000000"/>
          <w:sz w:val="20"/>
          <w:szCs w:val="20"/>
          <w:lang w:eastAsia="pl-PL"/>
        </w:rPr>
      </w:pPr>
      <w:r w:rsidRPr="00E433D0">
        <w:rPr>
          <w:rFonts w:ascii="Tahoma" w:eastAsia="Times New Roman" w:hAnsi="Tahoma" w:cs="Tahoma"/>
          <w:b/>
          <w:bCs/>
          <w:color w:val="000000"/>
          <w:sz w:val="20"/>
          <w:szCs w:val="20"/>
          <w:u w:val="single"/>
          <w:lang w:eastAsia="pl-PL"/>
        </w:rPr>
        <w:t>SEKCJA IV: PROCEDURA</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b/>
          <w:bCs/>
          <w:color w:val="000000"/>
          <w:sz w:val="18"/>
          <w:szCs w:val="18"/>
          <w:lang w:eastAsia="pl-PL"/>
        </w:rPr>
        <w:t>IV.1) OPIS</w:t>
      </w:r>
      <w:r w:rsidRPr="00E433D0">
        <w:rPr>
          <w:rFonts w:ascii="Tahoma" w:eastAsia="Times New Roman" w:hAnsi="Tahoma" w:cs="Tahoma"/>
          <w:b/>
          <w:bCs/>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IV.1.1) Tryb udzielenia zamówienia:</w:t>
      </w:r>
      <w:r w:rsidRPr="00E433D0">
        <w:rPr>
          <w:rFonts w:ascii="Tahoma" w:eastAsia="Times New Roman" w:hAnsi="Tahoma" w:cs="Tahoma"/>
          <w:b/>
          <w:bCs/>
          <w:color w:val="000000"/>
          <w:sz w:val="18"/>
          <w:lang w:eastAsia="pl-PL"/>
        </w:rPr>
        <w:t> </w:t>
      </w:r>
      <w:r w:rsidRPr="00E433D0">
        <w:rPr>
          <w:rFonts w:ascii="Tahoma" w:eastAsia="Times New Roman" w:hAnsi="Tahoma" w:cs="Tahoma"/>
          <w:color w:val="000000"/>
          <w:sz w:val="18"/>
          <w:szCs w:val="18"/>
          <w:lang w:eastAsia="pl-PL"/>
        </w:rPr>
        <w:t>przetarg nieograniczony</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IV.1.2) Zamawiający żąda wniesienia wadium:</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tak,</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Informacja na temat wadium</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color w:val="000000"/>
          <w:sz w:val="18"/>
          <w:szCs w:val="18"/>
          <w:lang w:eastAsia="pl-PL"/>
        </w:rPr>
        <w:lastRenderedPageBreak/>
        <w:t xml:space="preserve">Oferta musi być zabezpieczona wadium w wysokości: 6 000,00 PLN ( sześć tysięcy złotych 00/100) 1.1. Wadium może być wniesione w: - pieniądzu, - poręczeniach bankowych lub poręczeniach spółdzielczej kasy oszczędnościowo-kredytowej z tym że poręczenie kasy jest zawsze poręczeniem pieniężnym, - gwarancjach bankowych, - gwarancjach ubezpieczeniowych, - poręczeniach udzielanych przez podmioty, o których mowa w art. 6b ust. 5 </w:t>
      </w:r>
      <w:proofErr w:type="spellStart"/>
      <w:r w:rsidRPr="00E433D0">
        <w:rPr>
          <w:rFonts w:ascii="Tahoma" w:eastAsia="Times New Roman" w:hAnsi="Tahoma" w:cs="Tahoma"/>
          <w:color w:val="000000"/>
          <w:sz w:val="18"/>
          <w:szCs w:val="18"/>
          <w:lang w:eastAsia="pl-PL"/>
        </w:rPr>
        <w:t>pkt</w:t>
      </w:r>
      <w:proofErr w:type="spellEnd"/>
      <w:r w:rsidRPr="00E433D0">
        <w:rPr>
          <w:rFonts w:ascii="Tahoma" w:eastAsia="Times New Roman" w:hAnsi="Tahoma" w:cs="Tahoma"/>
          <w:color w:val="000000"/>
          <w:sz w:val="18"/>
          <w:szCs w:val="18"/>
          <w:lang w:eastAsia="pl-PL"/>
        </w:rPr>
        <w:t xml:space="preserve"> 2 ustawy z dnia 9 listopada 2000 r. o utworzeniu Polskiej Agencji Rozwoju Przedsiębiorczości (Dz. U. z 2007 Nr 42, poz. 275 z </w:t>
      </w:r>
      <w:proofErr w:type="spellStart"/>
      <w:r w:rsidRPr="00E433D0">
        <w:rPr>
          <w:rFonts w:ascii="Tahoma" w:eastAsia="Times New Roman" w:hAnsi="Tahoma" w:cs="Tahoma"/>
          <w:color w:val="000000"/>
          <w:sz w:val="18"/>
          <w:szCs w:val="18"/>
          <w:lang w:eastAsia="pl-PL"/>
        </w:rPr>
        <w:t>późn</w:t>
      </w:r>
      <w:proofErr w:type="spellEnd"/>
      <w:r w:rsidRPr="00E433D0">
        <w:rPr>
          <w:rFonts w:ascii="Tahoma" w:eastAsia="Times New Roman" w:hAnsi="Tahoma" w:cs="Tahoma"/>
          <w:color w:val="000000"/>
          <w:sz w:val="18"/>
          <w:szCs w:val="18"/>
          <w:lang w:eastAsia="pl-PL"/>
        </w:rPr>
        <w:t xml:space="preserve">. zm.). 1.2. Termin wnoszenia wadium upływa w dniu: 17.02.2017 r. o godzinie 10:00 2. Wadium wnoszone w pieniądzu należy wpłacać przelewem na następujący nr konta: </w:t>
      </w:r>
      <w:proofErr w:type="spellStart"/>
      <w:r w:rsidRPr="00E433D0">
        <w:rPr>
          <w:rFonts w:ascii="Tahoma" w:eastAsia="Times New Roman" w:hAnsi="Tahoma" w:cs="Tahoma"/>
          <w:color w:val="000000"/>
          <w:sz w:val="18"/>
          <w:szCs w:val="18"/>
          <w:lang w:eastAsia="pl-PL"/>
        </w:rPr>
        <w:t>mBank</w:t>
      </w:r>
      <w:proofErr w:type="spellEnd"/>
      <w:r w:rsidRPr="00E433D0">
        <w:rPr>
          <w:rFonts w:ascii="Tahoma" w:eastAsia="Times New Roman" w:hAnsi="Tahoma" w:cs="Tahoma"/>
          <w:color w:val="000000"/>
          <w:sz w:val="18"/>
          <w:szCs w:val="18"/>
          <w:lang w:eastAsia="pl-PL"/>
        </w:rPr>
        <w:t xml:space="preserve"> nr 21 1140 1078 0000 3018 1200 1004, Uwaga nr 6: Wadium w tej formie uważa się za wniesione w sposób prawidłowy, gdy środki pieniężne wpłyną na konto Zamawiającego przed upływem terminu składnia ofert. 2.1. Wadium wnoszone w postaci niepieniężnej należy złożyć w oryginalnym egzemplarzu bezpośrednio do oferty. Zaleca się zamieścić dokument wadialny w taki sposób, aby jego zwrot przez Zamawiającego nie naruszył integralności oferty wraz z załącznikami (np. umieszczony w koszulce, co pozwoli na swobodne oddzielenie wadium od reszty dokumentów). 2.2. Zamawiający zwróci wniesione wadium wszystkim Wykonawcom niezwłocznie po wyborze oferty najkorzystniejszej lub unieważnieniu postępowania, z wyjątkiem Wykonawcy, którego oferta zostanie wybrana jako najkorzystniejsza, z zastrzeżeniem </w:t>
      </w:r>
      <w:proofErr w:type="spellStart"/>
      <w:r w:rsidRPr="00E433D0">
        <w:rPr>
          <w:rFonts w:ascii="Tahoma" w:eastAsia="Times New Roman" w:hAnsi="Tahoma" w:cs="Tahoma"/>
          <w:color w:val="000000"/>
          <w:sz w:val="18"/>
          <w:szCs w:val="18"/>
          <w:lang w:eastAsia="pl-PL"/>
        </w:rPr>
        <w:t>pkt</w:t>
      </w:r>
      <w:proofErr w:type="spellEnd"/>
      <w:r w:rsidRPr="00E433D0">
        <w:rPr>
          <w:rFonts w:ascii="Tahoma" w:eastAsia="Times New Roman" w:hAnsi="Tahoma" w:cs="Tahoma"/>
          <w:color w:val="000000"/>
          <w:sz w:val="18"/>
          <w:szCs w:val="18"/>
          <w:lang w:eastAsia="pl-PL"/>
        </w:rPr>
        <w:t xml:space="preserve"> 2.6. lit. a) niniejszego rozdziału SIWZ. 2.3. Wykonawcy, którego oferta zostanie wybrana jako najkorzystniejsza, Zamawiający zwróci wadium niezwłocznie po zawarciu umowy w sprawie zamówienia publicznego. 2.4. Zamawiający zwróci niezwłocznie wadium, na wniosek Wykonawcy, który wycofał ofertę przed upływem terminu składania ofert. 2.5. Zamawiający zażąda ponownego wniesienia wadium przez Wykonawcę, któremu zwrócono wadium zgodnie z zapisem </w:t>
      </w:r>
      <w:proofErr w:type="spellStart"/>
      <w:r w:rsidRPr="00E433D0">
        <w:rPr>
          <w:rFonts w:ascii="Tahoma" w:eastAsia="Times New Roman" w:hAnsi="Tahoma" w:cs="Tahoma"/>
          <w:color w:val="000000"/>
          <w:sz w:val="18"/>
          <w:szCs w:val="18"/>
          <w:lang w:eastAsia="pl-PL"/>
        </w:rPr>
        <w:t>pkt</w:t>
      </w:r>
      <w:proofErr w:type="spellEnd"/>
      <w:r w:rsidRPr="00E433D0">
        <w:rPr>
          <w:rFonts w:ascii="Tahoma" w:eastAsia="Times New Roman" w:hAnsi="Tahoma" w:cs="Tahoma"/>
          <w:color w:val="000000"/>
          <w:sz w:val="18"/>
          <w:szCs w:val="18"/>
          <w:lang w:eastAsia="pl-PL"/>
        </w:rPr>
        <w:t xml:space="preserve"> 2.2. niniejszego rozdziału SIWZ, jeżeli w wyniku rozstrzygnięcia odwołania, jego oferta zostanie wybrana jako najkorzystniejsza. Wykonawca ten wnosi wadium w terminie określonym przez Zamawiającego. 2.6. Zamawiający zatrzyma wadium wraz z odsetkami: a) 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w:t>
      </w:r>
      <w:proofErr w:type="spellStart"/>
      <w:r w:rsidRPr="00E433D0">
        <w:rPr>
          <w:rFonts w:ascii="Tahoma" w:eastAsia="Times New Roman" w:hAnsi="Tahoma" w:cs="Tahoma"/>
          <w:color w:val="000000"/>
          <w:sz w:val="18"/>
          <w:szCs w:val="18"/>
          <w:lang w:eastAsia="pl-PL"/>
        </w:rPr>
        <w:t>pkt</w:t>
      </w:r>
      <w:proofErr w:type="spellEnd"/>
      <w:r w:rsidRPr="00E433D0">
        <w:rPr>
          <w:rFonts w:ascii="Tahoma" w:eastAsia="Times New Roman" w:hAnsi="Tahoma" w:cs="Tahoma"/>
          <w:color w:val="000000"/>
          <w:sz w:val="18"/>
          <w:szCs w:val="18"/>
          <w:lang w:eastAsia="pl-PL"/>
        </w:rPr>
        <w:t xml:space="preserve"> 3, co spowodowało brak możliwości wybrania oferty złożonej przez Wykonawcę jako najkorzystniejszej, b) jeżeli Wykonawca, którego oferta została wybrana: - odmówi podpisania umowy na warunkach określonych w ofercie, - nie wniesie zabezpieczenia należytego wykonania umowy na zasadach określonych w SIWZ, - zawarcie umowy w sprawie niniejszego zamówienia stanie się niemożliwe z przyczyn leżących po stronie Wykonawcy. 3. Wszelkie spory wynikające z wniesionego wadium rozpatrywał będzie wg prawa polskiego sąd właściwy dla siedziby Zamawiającego.</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lastRenderedPageBreak/>
        <w:br/>
      </w:r>
      <w:r w:rsidRPr="00E433D0">
        <w:rPr>
          <w:rFonts w:ascii="Tahoma" w:eastAsia="Times New Roman" w:hAnsi="Tahoma" w:cs="Tahoma"/>
          <w:b/>
          <w:bCs/>
          <w:color w:val="000000"/>
          <w:sz w:val="18"/>
          <w:szCs w:val="18"/>
          <w:lang w:eastAsia="pl-PL"/>
        </w:rPr>
        <w:t>IV.1.3) Przewiduje się udzielenie zaliczek na poczet wykonania zamówienia:</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nie</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IV.1.4) Wymaga się złożenia ofert w postaci katalogów elektronicznych lub dołączenia do ofert katalogów elektronicznych:</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nie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Dopuszcza się złożenie ofert w postaci katalogów elektronicznych lub dołączenia do ofert katalogów elektronicznych:</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nie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Informacje dodatkowe:</w:t>
      </w:r>
      <w:r w:rsidRPr="00E433D0">
        <w:rPr>
          <w:rFonts w:ascii="Tahoma" w:eastAsia="Times New Roman" w:hAnsi="Tahoma" w:cs="Tahoma"/>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IV.1.5.) Wymaga się złożenia oferty wariantowej:</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nie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Dopuszcza się złożenie oferty wariantowej</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nie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Złożenie oferty wariantowej dopuszcza się tylko z jednoczesnym złożeniem oferty zasadniczej:</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nie</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IV.1.6) Przewidywana liczba wykonawców, którzy zostaną zaproszeni do udziału w postępowaniu</w:t>
      </w:r>
      <w:r w:rsidRPr="00E433D0">
        <w:rPr>
          <w:rFonts w:ascii="Tahoma" w:eastAsia="Times New Roman" w:hAnsi="Tahoma" w:cs="Tahoma"/>
          <w:b/>
          <w:bCs/>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i/>
          <w:iCs/>
          <w:color w:val="000000"/>
          <w:sz w:val="18"/>
          <w:szCs w:val="18"/>
          <w:lang w:eastAsia="pl-PL"/>
        </w:rPr>
        <w:t>(przetarg ograniczony, negocjacje z ogłoszeniem, dialog konkurencyjny, partnerstwo innowacyjne)</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Liczba wykonawców  </w:t>
      </w:r>
      <w:r w:rsidRPr="00E433D0">
        <w:rPr>
          <w:rFonts w:ascii="Tahoma" w:eastAsia="Times New Roman" w:hAnsi="Tahoma" w:cs="Tahoma"/>
          <w:color w:val="000000"/>
          <w:sz w:val="18"/>
          <w:szCs w:val="18"/>
          <w:lang w:eastAsia="pl-PL"/>
        </w:rPr>
        <w:br/>
        <w:t>Przewidywana minimalna liczba wykonawców</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Maksymalna liczba wykonawców  </w:t>
      </w:r>
      <w:r w:rsidRPr="00E433D0">
        <w:rPr>
          <w:rFonts w:ascii="Tahoma" w:eastAsia="Times New Roman" w:hAnsi="Tahoma" w:cs="Tahoma"/>
          <w:color w:val="000000"/>
          <w:sz w:val="18"/>
          <w:szCs w:val="18"/>
          <w:lang w:eastAsia="pl-PL"/>
        </w:rPr>
        <w:br/>
        <w:t>Kryteria selekcji wykonawców:</w:t>
      </w:r>
      <w:r w:rsidRPr="00E433D0">
        <w:rPr>
          <w:rFonts w:ascii="Tahoma" w:eastAsia="Times New Roman" w:hAnsi="Tahoma" w:cs="Tahoma"/>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IV.1.7) Informacje na temat umowy ramowej lub dynamicznego systemu zakupów:</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Umowa ramowa będzie zawarta:</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color w:val="000000"/>
          <w:sz w:val="18"/>
          <w:szCs w:val="18"/>
          <w:lang w:eastAsia="pl-PL"/>
        </w:rPr>
        <w:br/>
        <w:t>Czy przewiduje się ograniczenie liczby uczestników umowy ramowej:</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nie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color w:val="000000"/>
          <w:sz w:val="18"/>
          <w:szCs w:val="18"/>
          <w:lang w:eastAsia="pl-PL"/>
        </w:rPr>
        <w:lastRenderedPageBreak/>
        <w:t>Informacje dodatkowe: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color w:val="000000"/>
          <w:sz w:val="18"/>
          <w:szCs w:val="18"/>
          <w:lang w:eastAsia="pl-PL"/>
        </w:rPr>
        <w:br/>
        <w:t>Zamówienie obejmuje ustanowienie dynamicznego systemu zakupów:</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nie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Informacje dodatkowe: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color w:val="000000"/>
          <w:sz w:val="18"/>
          <w:szCs w:val="18"/>
          <w:lang w:eastAsia="pl-PL"/>
        </w:rPr>
        <w:br/>
        <w:t>W ramach umowy ramowej/dynamicznego systemu zakupów dopuszcza się złożenie ofert w formie katalogów elektronicznych:</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nie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Przewiduje się pobranie ze złożonych katalogów elektronicznych informacji potrzebnych do sporządzenia ofert w ramach umowy ramowej/dynamicznego systemu zakupów:</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nie</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IV.1.8) Aukcja elektroniczna</w:t>
      </w:r>
      <w:r w:rsidRPr="00E433D0">
        <w:rPr>
          <w:rFonts w:ascii="Tahoma" w:eastAsia="Times New Roman" w:hAnsi="Tahoma" w:cs="Tahoma"/>
          <w:b/>
          <w:bCs/>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Przewidziane jest przeprowadzenie aukcji elektronicznej</w:t>
      </w:r>
      <w:r w:rsidRPr="00E433D0">
        <w:rPr>
          <w:rFonts w:ascii="Tahoma" w:eastAsia="Times New Roman" w:hAnsi="Tahoma" w:cs="Tahoma"/>
          <w:b/>
          <w:bCs/>
          <w:color w:val="000000"/>
          <w:sz w:val="18"/>
          <w:lang w:eastAsia="pl-PL"/>
        </w:rPr>
        <w:t> </w:t>
      </w:r>
      <w:r w:rsidRPr="00E433D0">
        <w:rPr>
          <w:rFonts w:ascii="Tahoma" w:eastAsia="Times New Roman" w:hAnsi="Tahoma" w:cs="Tahoma"/>
          <w:i/>
          <w:iCs/>
          <w:color w:val="000000"/>
          <w:sz w:val="18"/>
          <w:szCs w:val="18"/>
          <w:lang w:eastAsia="pl-PL"/>
        </w:rPr>
        <w:t>(przetarg nieograniczony, przetarg ograniczony, negocjacje z ogłoszeniem)</w:t>
      </w:r>
      <w:r w:rsidRPr="00E433D0">
        <w:rPr>
          <w:rFonts w:ascii="Tahoma" w:eastAsia="Times New Roman" w:hAnsi="Tahoma" w:cs="Tahoma"/>
          <w:i/>
          <w:iCs/>
          <w:color w:val="000000"/>
          <w:sz w:val="18"/>
          <w:lang w:eastAsia="pl-PL"/>
        </w:rPr>
        <w:t> </w:t>
      </w:r>
      <w:r w:rsidRPr="00E433D0">
        <w:rPr>
          <w:rFonts w:ascii="Tahoma" w:eastAsia="Times New Roman" w:hAnsi="Tahoma" w:cs="Tahoma"/>
          <w:color w:val="000000"/>
          <w:sz w:val="18"/>
          <w:szCs w:val="18"/>
          <w:lang w:eastAsia="pl-PL"/>
        </w:rPr>
        <w:t>nie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Należy wskazać elementy, których wartości będą przedmiotem aukcji elektronicznej:</w:t>
      </w:r>
      <w:r w:rsidRPr="00E433D0">
        <w:rPr>
          <w:rFonts w:ascii="Tahoma" w:eastAsia="Times New Roman" w:hAnsi="Tahoma" w:cs="Tahoma"/>
          <w:b/>
          <w:bCs/>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Przewiduje się ograniczenia co do przedstawionych wartości, wynikające z opisu przedmiotu zamówienia:</w:t>
      </w:r>
      <w:r w:rsidRPr="00E433D0">
        <w:rPr>
          <w:rFonts w:ascii="Tahoma" w:eastAsia="Times New Roman" w:hAnsi="Tahoma" w:cs="Tahoma"/>
          <w:color w:val="000000"/>
          <w:sz w:val="18"/>
          <w:szCs w:val="18"/>
          <w:lang w:eastAsia="pl-PL"/>
        </w:rPr>
        <w:br/>
        <w:t>nie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Należy podać, które informacje zostaną udostępnione wykonawcom w trakcie aukcji elektronicznej oraz jaki będzie termin ich udostępnienia:</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Informacje dotyczące przebiegu aukcji elektronicznej:</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Jaki jest przewidziany sposób postępowania w toku aukcji elektronicznej i jakie będą warunki, na jakich wykonawcy będą mogli licytować (minimalne wysokości postąpień):</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Informacje dotyczące wykorzystywanego sprzętu elektronicznego, rozwiązań i specyfikacji technicznych w zakresie połączeń:</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Wymagania dotyczące rejestracji i identyfikacji wykonawców w aukcji elektronicznej:</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Informacje o liczbie etapów aukcji elektronicznej i czasie ich trwania:</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Aukcja wieloetapowa</w:t>
      </w:r>
    </w:p>
    <w:tbl>
      <w:tblPr>
        <w:tblW w:w="0" w:type="auto"/>
        <w:tblCellSpacing w:w="15" w:type="dxa"/>
        <w:tblCellMar>
          <w:top w:w="15" w:type="dxa"/>
          <w:left w:w="15" w:type="dxa"/>
          <w:bottom w:w="15" w:type="dxa"/>
          <w:right w:w="15" w:type="dxa"/>
        </w:tblCellMar>
        <w:tblLook w:val="04A0"/>
      </w:tblPr>
      <w:tblGrid>
        <w:gridCol w:w="735"/>
        <w:gridCol w:w="1848"/>
      </w:tblGrid>
      <w:tr w:rsidR="00E433D0" w:rsidRPr="00E433D0" w:rsidTr="00E433D0">
        <w:trPr>
          <w:tblCellSpacing w:w="15" w:type="dxa"/>
        </w:trPr>
        <w:tc>
          <w:tcPr>
            <w:tcW w:w="0" w:type="auto"/>
            <w:vAlign w:val="center"/>
            <w:hideMark/>
          </w:tcPr>
          <w:p w:rsidR="00E433D0" w:rsidRPr="00E433D0" w:rsidRDefault="00E433D0" w:rsidP="00E433D0">
            <w:pPr>
              <w:spacing w:after="0" w:line="240" w:lineRule="auto"/>
              <w:rPr>
                <w:rFonts w:ascii="Times New Roman" w:eastAsia="Times New Roman" w:hAnsi="Times New Roman" w:cs="Times New Roman"/>
                <w:sz w:val="24"/>
                <w:szCs w:val="24"/>
                <w:lang w:eastAsia="pl-PL"/>
              </w:rPr>
            </w:pPr>
            <w:r w:rsidRPr="00E433D0">
              <w:rPr>
                <w:rFonts w:ascii="Times New Roman" w:eastAsia="Times New Roman" w:hAnsi="Times New Roman" w:cs="Times New Roman"/>
                <w:sz w:val="24"/>
                <w:szCs w:val="24"/>
                <w:lang w:eastAsia="pl-PL"/>
              </w:rPr>
              <w:t>etap nr</w:t>
            </w:r>
          </w:p>
        </w:tc>
        <w:tc>
          <w:tcPr>
            <w:tcW w:w="0" w:type="auto"/>
            <w:vAlign w:val="center"/>
            <w:hideMark/>
          </w:tcPr>
          <w:p w:rsidR="00E433D0" w:rsidRPr="00E433D0" w:rsidRDefault="00E433D0" w:rsidP="00E433D0">
            <w:pPr>
              <w:spacing w:after="0" w:line="240" w:lineRule="auto"/>
              <w:rPr>
                <w:rFonts w:ascii="Times New Roman" w:eastAsia="Times New Roman" w:hAnsi="Times New Roman" w:cs="Times New Roman"/>
                <w:sz w:val="24"/>
                <w:szCs w:val="24"/>
                <w:lang w:eastAsia="pl-PL"/>
              </w:rPr>
            </w:pPr>
            <w:r w:rsidRPr="00E433D0">
              <w:rPr>
                <w:rFonts w:ascii="Times New Roman" w:eastAsia="Times New Roman" w:hAnsi="Times New Roman" w:cs="Times New Roman"/>
                <w:sz w:val="24"/>
                <w:szCs w:val="24"/>
                <w:lang w:eastAsia="pl-PL"/>
              </w:rPr>
              <w:t>czas trwania etapu</w:t>
            </w:r>
          </w:p>
        </w:tc>
      </w:tr>
      <w:tr w:rsidR="00E433D0" w:rsidRPr="00E433D0" w:rsidTr="00E433D0">
        <w:trPr>
          <w:tblCellSpacing w:w="15" w:type="dxa"/>
        </w:trPr>
        <w:tc>
          <w:tcPr>
            <w:tcW w:w="0" w:type="auto"/>
            <w:vAlign w:val="center"/>
            <w:hideMark/>
          </w:tcPr>
          <w:p w:rsidR="00E433D0" w:rsidRPr="00E433D0" w:rsidRDefault="00E433D0" w:rsidP="00E433D0">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E433D0" w:rsidRPr="00E433D0" w:rsidRDefault="00E433D0" w:rsidP="00E433D0">
            <w:pPr>
              <w:spacing w:after="0" w:line="240" w:lineRule="auto"/>
              <w:rPr>
                <w:rFonts w:ascii="Times New Roman" w:eastAsia="Times New Roman" w:hAnsi="Times New Roman" w:cs="Times New Roman"/>
                <w:sz w:val="24"/>
                <w:szCs w:val="24"/>
                <w:lang w:eastAsia="pl-PL"/>
              </w:rPr>
            </w:pPr>
          </w:p>
        </w:tc>
      </w:tr>
    </w:tbl>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lastRenderedPageBreak/>
        <w:br/>
        <w:t>Czy wykonawcy, którzy nie złożyli nowych postąpień, zostaną zakwalifikowani do następnego etapu: nie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Warunki zamknięcia aukcji elektronicznej:</w:t>
      </w:r>
      <w:r w:rsidRPr="00E433D0">
        <w:rPr>
          <w:rFonts w:ascii="Tahoma" w:eastAsia="Times New Roman" w:hAnsi="Tahoma" w:cs="Tahoma"/>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IV.2) KRYTERIA OCENY OFERT</w:t>
      </w:r>
      <w:r w:rsidRPr="00E433D0">
        <w:rPr>
          <w:rFonts w:ascii="Tahoma" w:eastAsia="Times New Roman" w:hAnsi="Tahoma" w:cs="Tahoma"/>
          <w:b/>
          <w:bCs/>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IV.2.1) Kryteria oceny ofert:</w:t>
      </w:r>
      <w:r w:rsidRPr="00E433D0">
        <w:rPr>
          <w:rFonts w:ascii="Tahoma" w:eastAsia="Times New Roman" w:hAnsi="Tahoma" w:cs="Tahoma"/>
          <w:b/>
          <w:bCs/>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IV.2.2) Kryteria</w:t>
      </w:r>
    </w:p>
    <w:tbl>
      <w:tblPr>
        <w:tblW w:w="0" w:type="auto"/>
        <w:tblCellSpacing w:w="15" w:type="dxa"/>
        <w:tblCellMar>
          <w:top w:w="15" w:type="dxa"/>
          <w:left w:w="15" w:type="dxa"/>
          <w:bottom w:w="15" w:type="dxa"/>
          <w:right w:w="15" w:type="dxa"/>
        </w:tblCellMar>
        <w:tblLook w:val="04A0"/>
      </w:tblPr>
      <w:tblGrid>
        <w:gridCol w:w="1602"/>
        <w:gridCol w:w="1049"/>
      </w:tblGrid>
      <w:tr w:rsidR="00E433D0" w:rsidRPr="00E433D0" w:rsidTr="00E433D0">
        <w:trPr>
          <w:tblCellSpacing w:w="15" w:type="dxa"/>
        </w:trPr>
        <w:tc>
          <w:tcPr>
            <w:tcW w:w="0" w:type="auto"/>
            <w:vAlign w:val="center"/>
            <w:hideMark/>
          </w:tcPr>
          <w:p w:rsidR="00E433D0" w:rsidRPr="00E433D0" w:rsidRDefault="00E433D0" w:rsidP="00E433D0">
            <w:pPr>
              <w:spacing w:after="0" w:line="240" w:lineRule="auto"/>
              <w:rPr>
                <w:rFonts w:ascii="Times New Roman" w:eastAsia="Times New Roman" w:hAnsi="Times New Roman" w:cs="Times New Roman"/>
                <w:sz w:val="24"/>
                <w:szCs w:val="24"/>
                <w:lang w:eastAsia="pl-PL"/>
              </w:rPr>
            </w:pPr>
            <w:r w:rsidRPr="00E433D0">
              <w:rPr>
                <w:rFonts w:ascii="Times New Roman" w:eastAsia="Times New Roman" w:hAnsi="Times New Roman" w:cs="Times New Roman"/>
                <w:i/>
                <w:iCs/>
                <w:sz w:val="24"/>
                <w:szCs w:val="24"/>
                <w:lang w:eastAsia="pl-PL"/>
              </w:rPr>
              <w:t>Kryteria</w:t>
            </w:r>
          </w:p>
        </w:tc>
        <w:tc>
          <w:tcPr>
            <w:tcW w:w="0" w:type="auto"/>
            <w:vAlign w:val="center"/>
            <w:hideMark/>
          </w:tcPr>
          <w:p w:rsidR="00E433D0" w:rsidRPr="00E433D0" w:rsidRDefault="00E433D0" w:rsidP="00E433D0">
            <w:pPr>
              <w:spacing w:after="0" w:line="240" w:lineRule="auto"/>
              <w:rPr>
                <w:rFonts w:ascii="Times New Roman" w:eastAsia="Times New Roman" w:hAnsi="Times New Roman" w:cs="Times New Roman"/>
                <w:sz w:val="24"/>
                <w:szCs w:val="24"/>
                <w:lang w:eastAsia="pl-PL"/>
              </w:rPr>
            </w:pPr>
            <w:r w:rsidRPr="00E433D0">
              <w:rPr>
                <w:rFonts w:ascii="Times New Roman" w:eastAsia="Times New Roman" w:hAnsi="Times New Roman" w:cs="Times New Roman"/>
                <w:i/>
                <w:iCs/>
                <w:sz w:val="24"/>
                <w:szCs w:val="24"/>
                <w:lang w:eastAsia="pl-PL"/>
              </w:rPr>
              <w:t>Znaczenie</w:t>
            </w:r>
          </w:p>
        </w:tc>
      </w:tr>
      <w:tr w:rsidR="00E433D0" w:rsidRPr="00E433D0" w:rsidTr="00E433D0">
        <w:trPr>
          <w:tblCellSpacing w:w="15" w:type="dxa"/>
        </w:trPr>
        <w:tc>
          <w:tcPr>
            <w:tcW w:w="0" w:type="auto"/>
            <w:vAlign w:val="center"/>
            <w:hideMark/>
          </w:tcPr>
          <w:p w:rsidR="00E433D0" w:rsidRPr="00E433D0" w:rsidRDefault="00E433D0" w:rsidP="00E433D0">
            <w:pPr>
              <w:spacing w:after="0" w:line="240" w:lineRule="auto"/>
              <w:rPr>
                <w:rFonts w:ascii="Times New Roman" w:eastAsia="Times New Roman" w:hAnsi="Times New Roman" w:cs="Times New Roman"/>
                <w:sz w:val="24"/>
                <w:szCs w:val="24"/>
                <w:lang w:eastAsia="pl-PL"/>
              </w:rPr>
            </w:pPr>
            <w:r w:rsidRPr="00E433D0">
              <w:rPr>
                <w:rFonts w:ascii="Times New Roman" w:eastAsia="Times New Roman" w:hAnsi="Times New Roman" w:cs="Times New Roman"/>
                <w:sz w:val="24"/>
                <w:szCs w:val="24"/>
                <w:lang w:eastAsia="pl-PL"/>
              </w:rPr>
              <w:t>cena brutto</w:t>
            </w:r>
          </w:p>
        </w:tc>
        <w:tc>
          <w:tcPr>
            <w:tcW w:w="0" w:type="auto"/>
            <w:vAlign w:val="center"/>
            <w:hideMark/>
          </w:tcPr>
          <w:p w:rsidR="00E433D0" w:rsidRPr="00E433D0" w:rsidRDefault="00E433D0" w:rsidP="00E433D0">
            <w:pPr>
              <w:spacing w:after="0" w:line="240" w:lineRule="auto"/>
              <w:rPr>
                <w:rFonts w:ascii="Times New Roman" w:eastAsia="Times New Roman" w:hAnsi="Times New Roman" w:cs="Times New Roman"/>
                <w:sz w:val="24"/>
                <w:szCs w:val="24"/>
                <w:lang w:eastAsia="pl-PL"/>
              </w:rPr>
            </w:pPr>
            <w:r w:rsidRPr="00E433D0">
              <w:rPr>
                <w:rFonts w:ascii="Times New Roman" w:eastAsia="Times New Roman" w:hAnsi="Times New Roman" w:cs="Times New Roman"/>
                <w:sz w:val="24"/>
                <w:szCs w:val="24"/>
                <w:lang w:eastAsia="pl-PL"/>
              </w:rPr>
              <w:t>90</w:t>
            </w:r>
          </w:p>
        </w:tc>
      </w:tr>
      <w:tr w:rsidR="00E433D0" w:rsidRPr="00E433D0" w:rsidTr="00E433D0">
        <w:trPr>
          <w:tblCellSpacing w:w="15" w:type="dxa"/>
        </w:trPr>
        <w:tc>
          <w:tcPr>
            <w:tcW w:w="0" w:type="auto"/>
            <w:vAlign w:val="center"/>
            <w:hideMark/>
          </w:tcPr>
          <w:p w:rsidR="00E433D0" w:rsidRPr="00E433D0" w:rsidRDefault="00E433D0" w:rsidP="00E433D0">
            <w:pPr>
              <w:spacing w:after="0" w:line="240" w:lineRule="auto"/>
              <w:rPr>
                <w:rFonts w:ascii="Times New Roman" w:eastAsia="Times New Roman" w:hAnsi="Times New Roman" w:cs="Times New Roman"/>
                <w:sz w:val="24"/>
                <w:szCs w:val="24"/>
                <w:lang w:eastAsia="pl-PL"/>
              </w:rPr>
            </w:pPr>
            <w:r w:rsidRPr="00E433D0">
              <w:rPr>
                <w:rFonts w:ascii="Times New Roman" w:eastAsia="Times New Roman" w:hAnsi="Times New Roman" w:cs="Times New Roman"/>
                <w:sz w:val="24"/>
                <w:szCs w:val="24"/>
                <w:lang w:eastAsia="pl-PL"/>
              </w:rPr>
              <w:t>okres gwarancji</w:t>
            </w:r>
          </w:p>
        </w:tc>
        <w:tc>
          <w:tcPr>
            <w:tcW w:w="0" w:type="auto"/>
            <w:vAlign w:val="center"/>
            <w:hideMark/>
          </w:tcPr>
          <w:p w:rsidR="00E433D0" w:rsidRPr="00E433D0" w:rsidRDefault="00E433D0" w:rsidP="00E433D0">
            <w:pPr>
              <w:spacing w:after="0" w:line="240" w:lineRule="auto"/>
              <w:rPr>
                <w:rFonts w:ascii="Times New Roman" w:eastAsia="Times New Roman" w:hAnsi="Times New Roman" w:cs="Times New Roman"/>
                <w:sz w:val="24"/>
                <w:szCs w:val="24"/>
                <w:lang w:eastAsia="pl-PL"/>
              </w:rPr>
            </w:pPr>
            <w:r w:rsidRPr="00E433D0">
              <w:rPr>
                <w:rFonts w:ascii="Times New Roman" w:eastAsia="Times New Roman" w:hAnsi="Times New Roman" w:cs="Times New Roman"/>
                <w:sz w:val="24"/>
                <w:szCs w:val="24"/>
                <w:lang w:eastAsia="pl-PL"/>
              </w:rPr>
              <w:t>10</w:t>
            </w:r>
          </w:p>
        </w:tc>
      </w:tr>
    </w:tbl>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 xml:space="preserve">IV.2.3) Zastosowanie procedury, o której mowa w art. 24aa ust. 1 ustawy </w:t>
      </w:r>
      <w:proofErr w:type="spellStart"/>
      <w:r w:rsidRPr="00E433D0">
        <w:rPr>
          <w:rFonts w:ascii="Tahoma" w:eastAsia="Times New Roman" w:hAnsi="Tahoma" w:cs="Tahoma"/>
          <w:b/>
          <w:bCs/>
          <w:color w:val="000000"/>
          <w:sz w:val="18"/>
          <w:szCs w:val="18"/>
          <w:lang w:eastAsia="pl-PL"/>
        </w:rPr>
        <w:t>Pzp</w:t>
      </w:r>
      <w:proofErr w:type="spellEnd"/>
      <w:r w:rsidRPr="00E433D0">
        <w:rPr>
          <w:rFonts w:ascii="Tahoma" w:eastAsia="Times New Roman" w:hAnsi="Tahoma" w:cs="Tahoma"/>
          <w:b/>
          <w:bCs/>
          <w:color w:val="000000"/>
          <w:sz w:val="18"/>
          <w:lang w:eastAsia="pl-PL"/>
        </w:rPr>
        <w:t> </w:t>
      </w:r>
      <w:r w:rsidRPr="00E433D0">
        <w:rPr>
          <w:rFonts w:ascii="Tahoma" w:eastAsia="Times New Roman" w:hAnsi="Tahoma" w:cs="Tahoma"/>
          <w:color w:val="000000"/>
          <w:sz w:val="18"/>
          <w:szCs w:val="18"/>
          <w:lang w:eastAsia="pl-PL"/>
        </w:rPr>
        <w:t>(przetarg nieograniczony)</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tak</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IV.3) Negocjacje z ogłoszeniem, dialog konkurencyjny, partnerstwo innowacyjne</w:t>
      </w:r>
      <w:r w:rsidRPr="00E433D0">
        <w:rPr>
          <w:rFonts w:ascii="Tahoma" w:eastAsia="Times New Roman" w:hAnsi="Tahoma" w:cs="Tahoma"/>
          <w:b/>
          <w:bCs/>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IV.3.1) Informacje na temat negocjacji z ogłoszeniem</w:t>
      </w:r>
      <w:r w:rsidRPr="00E433D0">
        <w:rPr>
          <w:rFonts w:ascii="Tahoma" w:eastAsia="Times New Roman" w:hAnsi="Tahoma" w:cs="Tahoma"/>
          <w:color w:val="000000"/>
          <w:sz w:val="18"/>
          <w:szCs w:val="18"/>
          <w:lang w:eastAsia="pl-PL"/>
        </w:rPr>
        <w:br/>
        <w:t>Minimalne wymagania, które muszą spełniać wszystkie oferty:</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color w:val="000000"/>
          <w:sz w:val="18"/>
          <w:szCs w:val="18"/>
          <w:lang w:eastAsia="pl-PL"/>
        </w:rPr>
        <w:br/>
        <w:t>Przewidziane jest zastrzeżenie prawa do udzielenia zamówienia na podstawie ofert wstępnych bez przeprowadzenia negocjacji nie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Przewidziany jest podział negocjacji na etapy w celu ograniczenia liczby ofert: nie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Należy podać informacje na temat etapów negocjacji (w tym liczbę etapów):</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color w:val="000000"/>
          <w:sz w:val="18"/>
          <w:szCs w:val="18"/>
          <w:lang w:eastAsia="pl-PL"/>
        </w:rPr>
        <w:br/>
        <w:t>Informacje dodatkowe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color w:val="000000"/>
          <w:sz w:val="18"/>
          <w:szCs w:val="18"/>
          <w:lang w:eastAsia="pl-PL"/>
        </w:rPr>
        <w:br/>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IV.3.2) Informacje na temat dialogu konkurencyjnego</w:t>
      </w:r>
      <w:r w:rsidRPr="00E433D0">
        <w:rPr>
          <w:rFonts w:ascii="Tahoma" w:eastAsia="Times New Roman" w:hAnsi="Tahoma" w:cs="Tahoma"/>
          <w:color w:val="000000"/>
          <w:sz w:val="18"/>
          <w:szCs w:val="18"/>
          <w:lang w:eastAsia="pl-PL"/>
        </w:rPr>
        <w:br/>
        <w:t>Opis potrzeb i wymagań zamawiającego lub informacja o sposobie uzyskania tego opisu:</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color w:val="000000"/>
          <w:sz w:val="18"/>
          <w:szCs w:val="18"/>
          <w:lang w:eastAsia="pl-PL"/>
        </w:rPr>
        <w:br/>
        <w:t>Informacja o wysokości nagród dla wykonawców, którzy podczas dialogu konkurencyjnego przedstawili rozwiązania stanowiące podstawę do składania ofert, jeżeli zamawiający przewiduje nagrody:</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color w:val="000000"/>
          <w:sz w:val="18"/>
          <w:szCs w:val="18"/>
          <w:lang w:eastAsia="pl-PL"/>
        </w:rPr>
        <w:lastRenderedPageBreak/>
        <w:br/>
        <w:t>Wstępny harmonogram postępowania:</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color w:val="000000"/>
          <w:sz w:val="18"/>
          <w:szCs w:val="18"/>
          <w:lang w:eastAsia="pl-PL"/>
        </w:rPr>
        <w:br/>
        <w:t>Podział dialogu na etapy w celu ograniczenia liczby rozwiązań: nie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Należy podać informacje na temat etapów dialogu:</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color w:val="000000"/>
          <w:sz w:val="18"/>
          <w:szCs w:val="18"/>
          <w:lang w:eastAsia="pl-PL"/>
        </w:rPr>
        <w:br/>
      </w:r>
      <w:r w:rsidRPr="00E433D0">
        <w:rPr>
          <w:rFonts w:ascii="Tahoma" w:eastAsia="Times New Roman" w:hAnsi="Tahoma" w:cs="Tahoma"/>
          <w:color w:val="000000"/>
          <w:sz w:val="18"/>
          <w:szCs w:val="18"/>
          <w:lang w:eastAsia="pl-PL"/>
        </w:rPr>
        <w:br/>
        <w:t>Informacje dodatkowe: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IV.3.3) Informacje na temat partnerstwa innowacyjnego</w:t>
      </w:r>
      <w:r w:rsidRPr="00E433D0">
        <w:rPr>
          <w:rFonts w:ascii="Tahoma" w:eastAsia="Times New Roman" w:hAnsi="Tahoma" w:cs="Tahoma"/>
          <w:color w:val="000000"/>
          <w:sz w:val="18"/>
          <w:szCs w:val="18"/>
          <w:lang w:eastAsia="pl-PL"/>
        </w:rPr>
        <w:br/>
        <w:t>Elementy opisu przedmiotu zamówienia definiujące minimalne wymagania, którym muszą odpowiadać wszystkie oferty:</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color w:val="000000"/>
          <w:sz w:val="18"/>
          <w:szCs w:val="18"/>
          <w:lang w:eastAsia="pl-PL"/>
        </w:rPr>
        <w:br/>
        <w:t>Podział negocjacji na etapy w celu ograniczeniu liczby ofert podlegających negocjacjom poprzez zastosowanie kryteriów oceny ofert wskazanych w specyfikacji istotnych warunków zamówienia:</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nie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Informacje dodatkowe: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IV.4) Licytacja elektroniczna</w:t>
      </w:r>
      <w:r w:rsidRPr="00E433D0">
        <w:rPr>
          <w:rFonts w:ascii="Tahoma" w:eastAsia="Times New Roman" w:hAnsi="Tahoma" w:cs="Tahoma"/>
          <w:b/>
          <w:bCs/>
          <w:color w:val="000000"/>
          <w:sz w:val="18"/>
          <w:lang w:eastAsia="pl-PL"/>
        </w:rPr>
        <w:t> </w:t>
      </w:r>
      <w:r w:rsidRPr="00E433D0">
        <w:rPr>
          <w:rFonts w:ascii="Tahoma" w:eastAsia="Times New Roman" w:hAnsi="Tahoma" w:cs="Tahoma"/>
          <w:color w:val="000000"/>
          <w:sz w:val="18"/>
          <w:szCs w:val="18"/>
          <w:lang w:eastAsia="pl-PL"/>
        </w:rPr>
        <w:br/>
        <w:t>Adres strony internetowej, na której będzie prowadzona licytacja elektroniczna:</w:t>
      </w:r>
      <w:r w:rsidRPr="00E433D0">
        <w:rPr>
          <w:rFonts w:ascii="Tahoma" w:eastAsia="Times New Roman" w:hAnsi="Tahoma" w:cs="Tahoma"/>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Adres strony internetowej, na której jest dostępny opis przedmiotu zamówienia w licytacji elektronicznej:</w:t>
      </w:r>
      <w:r w:rsidRPr="00E433D0">
        <w:rPr>
          <w:rFonts w:ascii="Tahoma" w:eastAsia="Times New Roman" w:hAnsi="Tahoma" w:cs="Tahoma"/>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Wymagania dotyczące rejestracji i identyfikacji wykonawców w licytacji elektronicznej, w tym wymagania techniczne urządzeń informatycznych:</w:t>
      </w:r>
      <w:r w:rsidRPr="00E433D0">
        <w:rPr>
          <w:rFonts w:ascii="Tahoma" w:eastAsia="Times New Roman" w:hAnsi="Tahoma" w:cs="Tahoma"/>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Sposób postępowania w toku licytacji elektronicznej, w tym określenie minimalnych wysokości postąpień:</w:t>
      </w:r>
      <w:r w:rsidRPr="00E433D0">
        <w:rPr>
          <w:rFonts w:ascii="Tahoma" w:eastAsia="Times New Roman" w:hAnsi="Tahoma" w:cs="Tahoma"/>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Informacje o liczbie etapów licytacji elektronicznej i czasie ich trwania:</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Licytacja wieloetapowa</w:t>
      </w:r>
    </w:p>
    <w:tbl>
      <w:tblPr>
        <w:tblW w:w="0" w:type="auto"/>
        <w:tblCellSpacing w:w="15" w:type="dxa"/>
        <w:tblCellMar>
          <w:top w:w="15" w:type="dxa"/>
          <w:left w:w="15" w:type="dxa"/>
          <w:bottom w:w="15" w:type="dxa"/>
          <w:right w:w="15" w:type="dxa"/>
        </w:tblCellMar>
        <w:tblLook w:val="04A0"/>
      </w:tblPr>
      <w:tblGrid>
        <w:gridCol w:w="735"/>
        <w:gridCol w:w="1848"/>
      </w:tblGrid>
      <w:tr w:rsidR="00E433D0" w:rsidRPr="00E433D0" w:rsidTr="00E433D0">
        <w:trPr>
          <w:tblCellSpacing w:w="15" w:type="dxa"/>
        </w:trPr>
        <w:tc>
          <w:tcPr>
            <w:tcW w:w="0" w:type="auto"/>
            <w:vAlign w:val="center"/>
            <w:hideMark/>
          </w:tcPr>
          <w:p w:rsidR="00E433D0" w:rsidRPr="00E433D0" w:rsidRDefault="00E433D0" w:rsidP="00E433D0">
            <w:pPr>
              <w:spacing w:after="0" w:line="240" w:lineRule="auto"/>
              <w:rPr>
                <w:rFonts w:ascii="Times New Roman" w:eastAsia="Times New Roman" w:hAnsi="Times New Roman" w:cs="Times New Roman"/>
                <w:sz w:val="24"/>
                <w:szCs w:val="24"/>
                <w:lang w:eastAsia="pl-PL"/>
              </w:rPr>
            </w:pPr>
            <w:r w:rsidRPr="00E433D0">
              <w:rPr>
                <w:rFonts w:ascii="Times New Roman" w:eastAsia="Times New Roman" w:hAnsi="Times New Roman" w:cs="Times New Roman"/>
                <w:sz w:val="24"/>
                <w:szCs w:val="24"/>
                <w:lang w:eastAsia="pl-PL"/>
              </w:rPr>
              <w:t>etap nr</w:t>
            </w:r>
          </w:p>
        </w:tc>
        <w:tc>
          <w:tcPr>
            <w:tcW w:w="0" w:type="auto"/>
            <w:vAlign w:val="center"/>
            <w:hideMark/>
          </w:tcPr>
          <w:p w:rsidR="00E433D0" w:rsidRPr="00E433D0" w:rsidRDefault="00E433D0" w:rsidP="00E433D0">
            <w:pPr>
              <w:spacing w:after="0" w:line="240" w:lineRule="auto"/>
              <w:rPr>
                <w:rFonts w:ascii="Times New Roman" w:eastAsia="Times New Roman" w:hAnsi="Times New Roman" w:cs="Times New Roman"/>
                <w:sz w:val="24"/>
                <w:szCs w:val="24"/>
                <w:lang w:eastAsia="pl-PL"/>
              </w:rPr>
            </w:pPr>
            <w:r w:rsidRPr="00E433D0">
              <w:rPr>
                <w:rFonts w:ascii="Times New Roman" w:eastAsia="Times New Roman" w:hAnsi="Times New Roman" w:cs="Times New Roman"/>
                <w:sz w:val="24"/>
                <w:szCs w:val="24"/>
                <w:lang w:eastAsia="pl-PL"/>
              </w:rPr>
              <w:t>czas trwania etapu</w:t>
            </w:r>
          </w:p>
        </w:tc>
      </w:tr>
      <w:tr w:rsidR="00E433D0" w:rsidRPr="00E433D0" w:rsidTr="00E433D0">
        <w:trPr>
          <w:tblCellSpacing w:w="15" w:type="dxa"/>
        </w:trPr>
        <w:tc>
          <w:tcPr>
            <w:tcW w:w="0" w:type="auto"/>
            <w:vAlign w:val="center"/>
            <w:hideMark/>
          </w:tcPr>
          <w:p w:rsidR="00E433D0" w:rsidRPr="00E433D0" w:rsidRDefault="00E433D0" w:rsidP="00E433D0">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E433D0" w:rsidRPr="00E433D0" w:rsidRDefault="00E433D0" w:rsidP="00E433D0">
            <w:pPr>
              <w:spacing w:after="0" w:line="240" w:lineRule="auto"/>
              <w:rPr>
                <w:rFonts w:ascii="Times New Roman" w:eastAsia="Times New Roman" w:hAnsi="Times New Roman" w:cs="Times New Roman"/>
                <w:sz w:val="24"/>
                <w:szCs w:val="24"/>
                <w:lang w:eastAsia="pl-PL"/>
              </w:rPr>
            </w:pPr>
          </w:p>
        </w:tc>
      </w:tr>
    </w:tbl>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br/>
        <w:t>Wykonawcy, którzy nie złożyli nowych postąpień, zostaną zakwalifikowani do następnego etapu: nie</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Termin otwarcia licytacji elektronicznej:</w:t>
      </w:r>
      <w:r w:rsidRPr="00E433D0">
        <w:rPr>
          <w:rFonts w:ascii="Tahoma" w:eastAsia="Times New Roman" w:hAnsi="Tahoma" w:cs="Tahoma"/>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t>Termin i warunki zamknięcia licytacji elektronicznej:</w:t>
      </w:r>
      <w:r w:rsidRPr="00E433D0">
        <w:rPr>
          <w:rFonts w:ascii="Tahoma" w:eastAsia="Times New Roman" w:hAnsi="Tahoma" w:cs="Tahoma"/>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lastRenderedPageBreak/>
        <w:br/>
        <w:t>Istotne dla stron postanowienia, które zostaną wprowadzone do treści zawieranej umowy w sprawie zamówienia publicznego, albo ogólne warunki umowy, albo wzór umowy:</w:t>
      </w:r>
      <w:r w:rsidRPr="00E433D0">
        <w:rPr>
          <w:rFonts w:ascii="Tahoma" w:eastAsia="Times New Roman" w:hAnsi="Tahoma" w:cs="Tahoma"/>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br/>
        <w:t>Wymagania dotyczące zabezpieczenia należytego wykonania umowy:</w:t>
      </w:r>
      <w:r w:rsidRPr="00E433D0">
        <w:rPr>
          <w:rFonts w:ascii="Tahoma" w:eastAsia="Times New Roman" w:hAnsi="Tahoma" w:cs="Tahoma"/>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color w:val="000000"/>
          <w:sz w:val="18"/>
          <w:szCs w:val="18"/>
          <w:lang w:eastAsia="pl-PL"/>
        </w:rPr>
        <w:br/>
        <w:t>Informacje dodatkowe:</w:t>
      </w:r>
      <w:r w:rsidRPr="00E433D0">
        <w:rPr>
          <w:rFonts w:ascii="Tahoma" w:eastAsia="Times New Roman" w:hAnsi="Tahoma" w:cs="Tahoma"/>
          <w:color w:val="000000"/>
          <w:sz w:val="18"/>
          <w:lang w:eastAsia="pl-PL"/>
        </w:rPr>
        <w:t> </w:t>
      </w:r>
    </w:p>
    <w:p w:rsidR="00E433D0" w:rsidRPr="00E433D0" w:rsidRDefault="00E433D0" w:rsidP="00E433D0">
      <w:pPr>
        <w:shd w:val="clear" w:color="auto" w:fill="FFFFFF"/>
        <w:spacing w:after="0" w:line="450" w:lineRule="atLeast"/>
        <w:rPr>
          <w:rFonts w:ascii="Tahoma" w:eastAsia="Times New Roman" w:hAnsi="Tahoma" w:cs="Tahoma"/>
          <w:color w:val="000000"/>
          <w:sz w:val="18"/>
          <w:szCs w:val="18"/>
          <w:lang w:eastAsia="pl-PL"/>
        </w:rPr>
      </w:pPr>
      <w:r w:rsidRPr="00E433D0">
        <w:rPr>
          <w:rFonts w:ascii="Tahoma" w:eastAsia="Times New Roman" w:hAnsi="Tahoma" w:cs="Tahoma"/>
          <w:b/>
          <w:bCs/>
          <w:color w:val="000000"/>
          <w:sz w:val="18"/>
          <w:szCs w:val="18"/>
          <w:lang w:eastAsia="pl-PL"/>
        </w:rPr>
        <w:t>IV.5) ZMIANA UMOWY</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Przewiduje się istotne zmiany postanowień zawartej umowy w stosunku do treści oferty, na podstawie której dokonano wyboru wykonawcy:</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t>tak</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Należy wskazać zakres, charakter zmian oraz warunki wprowadzenia zmian:</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3. Warunkiem zmiany treści umowy jest podpisanie protokołu konieczności.</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IV.6) INFORMACJE ADMINISTRACYJNE</w:t>
      </w:r>
      <w:r w:rsidRPr="00E433D0">
        <w:rPr>
          <w:rFonts w:ascii="Tahoma" w:eastAsia="Times New Roman" w:hAnsi="Tahoma" w:cs="Tahoma"/>
          <w:b/>
          <w:bCs/>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IV.6.1) Sposób udostępniania informacji o charakterze poufnym</w:t>
      </w:r>
      <w:r w:rsidRPr="00E433D0">
        <w:rPr>
          <w:rFonts w:ascii="Tahoma" w:eastAsia="Times New Roman" w:hAnsi="Tahoma" w:cs="Tahoma"/>
          <w:b/>
          <w:bCs/>
          <w:color w:val="000000"/>
          <w:sz w:val="18"/>
          <w:lang w:eastAsia="pl-PL"/>
        </w:rPr>
        <w:t> </w:t>
      </w:r>
      <w:r w:rsidRPr="00E433D0">
        <w:rPr>
          <w:rFonts w:ascii="Tahoma" w:eastAsia="Times New Roman" w:hAnsi="Tahoma" w:cs="Tahoma"/>
          <w:i/>
          <w:iCs/>
          <w:color w:val="000000"/>
          <w:sz w:val="18"/>
          <w:szCs w:val="18"/>
          <w:lang w:eastAsia="pl-PL"/>
        </w:rPr>
        <w:t>(jeżeli dotyczy):</w:t>
      </w:r>
      <w:r w:rsidRPr="00E433D0">
        <w:rPr>
          <w:rFonts w:ascii="Tahoma" w:eastAsia="Times New Roman" w:hAnsi="Tahoma" w:cs="Tahoma"/>
          <w:i/>
          <w:iCs/>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Środki służące ochronie informacji o charakterze poufnym</w:t>
      </w:r>
      <w:r w:rsidRPr="00E433D0">
        <w:rPr>
          <w:rFonts w:ascii="Tahoma" w:eastAsia="Times New Roman" w:hAnsi="Tahoma" w:cs="Tahoma"/>
          <w:color w:val="000000"/>
          <w:sz w:val="18"/>
          <w:szCs w:val="18"/>
          <w:lang w:eastAsia="pl-PL"/>
        </w:rPr>
        <w:br/>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IV.6.2) Termin składania ofert lub wniosków o dopuszczenie do udziału w postępowaniu:</w:t>
      </w:r>
      <w:r w:rsidRPr="00E433D0">
        <w:rPr>
          <w:rFonts w:ascii="Tahoma" w:eastAsia="Times New Roman" w:hAnsi="Tahoma" w:cs="Tahoma"/>
          <w:b/>
          <w:bCs/>
          <w:color w:val="000000"/>
          <w:sz w:val="18"/>
          <w:lang w:eastAsia="pl-PL"/>
        </w:rPr>
        <w:t> </w:t>
      </w:r>
      <w:r w:rsidRPr="00E433D0">
        <w:rPr>
          <w:rFonts w:ascii="Tahoma" w:eastAsia="Times New Roman" w:hAnsi="Tahoma" w:cs="Tahoma"/>
          <w:color w:val="000000"/>
          <w:sz w:val="18"/>
          <w:szCs w:val="18"/>
          <w:lang w:eastAsia="pl-PL"/>
        </w:rPr>
        <w:br/>
        <w:t>Data: 17/02/2017, godzina: 10:00,</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Skrócenie terminu składania wniosków, ze względu na pilną potrzebę udzielenia zamówienia (przetarg nieograniczony, przetarg ograniczony, negocjacje z ogłoszeniem):</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nie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color w:val="000000"/>
          <w:sz w:val="18"/>
          <w:szCs w:val="18"/>
          <w:lang w:eastAsia="pl-PL"/>
        </w:rPr>
        <w:lastRenderedPageBreak/>
        <w:t>Wskazać powody:</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color w:val="000000"/>
          <w:sz w:val="18"/>
          <w:szCs w:val="18"/>
          <w:lang w:eastAsia="pl-PL"/>
        </w:rPr>
        <w:br/>
        <w:t>Język lub języki, w jakich mogą być sporządzane oferty lub wnioski o dopuszczenie do udziału w postępowaniu</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t>&gt; Oferta musi być sporządzona w formie pisemnej pod rygorem nieważności, w języku polskim. 4.1. Dokumenty sporządzone w języku obcym, należy składać wraz z tłumaczeniem na język polski– nie dotyczy oferty – zał. nr 1 do SIWZ, która musi być sporządzona w języku polskim.</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IV.6.3) Termin związania ofertą:</w:t>
      </w:r>
      <w:r w:rsidRPr="00E433D0">
        <w:rPr>
          <w:rFonts w:ascii="Tahoma" w:eastAsia="Times New Roman" w:hAnsi="Tahoma" w:cs="Tahoma"/>
          <w:b/>
          <w:bCs/>
          <w:color w:val="000000"/>
          <w:sz w:val="18"/>
          <w:lang w:eastAsia="pl-PL"/>
        </w:rPr>
        <w:t> </w:t>
      </w:r>
      <w:r w:rsidRPr="00E433D0">
        <w:rPr>
          <w:rFonts w:ascii="Tahoma" w:eastAsia="Times New Roman" w:hAnsi="Tahoma" w:cs="Tahoma"/>
          <w:color w:val="000000"/>
          <w:sz w:val="18"/>
          <w:szCs w:val="18"/>
          <w:lang w:eastAsia="pl-PL"/>
        </w:rPr>
        <w:t>okres w dniach: 30 (od ostatecznego terminu składania ofert)</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t>nie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t>nie</w:t>
      </w:r>
      <w:r w:rsidRPr="00E433D0">
        <w:rPr>
          <w:rFonts w:ascii="Tahoma" w:eastAsia="Times New Roman" w:hAnsi="Tahoma" w:cs="Tahoma"/>
          <w:color w:val="000000"/>
          <w:sz w:val="18"/>
          <w:lang w:eastAsia="pl-PL"/>
        </w:rPr>
        <w:t> </w:t>
      </w:r>
      <w:r w:rsidRPr="00E433D0">
        <w:rPr>
          <w:rFonts w:ascii="Tahoma" w:eastAsia="Times New Roman" w:hAnsi="Tahoma" w:cs="Tahoma"/>
          <w:color w:val="000000"/>
          <w:sz w:val="18"/>
          <w:szCs w:val="18"/>
          <w:lang w:eastAsia="pl-PL"/>
        </w:rPr>
        <w:br/>
      </w:r>
      <w:r w:rsidRPr="00E433D0">
        <w:rPr>
          <w:rFonts w:ascii="Tahoma" w:eastAsia="Times New Roman" w:hAnsi="Tahoma" w:cs="Tahoma"/>
          <w:b/>
          <w:bCs/>
          <w:color w:val="000000"/>
          <w:sz w:val="18"/>
          <w:szCs w:val="18"/>
          <w:lang w:eastAsia="pl-PL"/>
        </w:rPr>
        <w:t>IV.6.6) Informacje dodatkowe:</w:t>
      </w:r>
    </w:p>
    <w:p w:rsidR="00560A10" w:rsidRDefault="00560A10"/>
    <w:sectPr w:rsidR="00560A10" w:rsidSect="00560A1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433D0"/>
    <w:rsid w:val="00560A10"/>
    <w:rsid w:val="00E433D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60A1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E433D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E433D0"/>
    <w:rPr>
      <w:color w:val="0000FF"/>
      <w:u w:val="single"/>
    </w:rPr>
  </w:style>
  <w:style w:type="character" w:customStyle="1" w:styleId="apple-converted-space">
    <w:name w:val="apple-converted-space"/>
    <w:basedOn w:val="Domylnaczcionkaakapitu"/>
    <w:rsid w:val="00E433D0"/>
  </w:style>
</w:styles>
</file>

<file path=word/webSettings.xml><?xml version="1.0" encoding="utf-8"?>
<w:webSettings xmlns:r="http://schemas.openxmlformats.org/officeDocument/2006/relationships" xmlns:w="http://schemas.openxmlformats.org/wordprocessingml/2006/main">
  <w:divs>
    <w:div w:id="114295802">
      <w:bodyDiv w:val="1"/>
      <w:marLeft w:val="0"/>
      <w:marRight w:val="0"/>
      <w:marTop w:val="0"/>
      <w:marBottom w:val="0"/>
      <w:divBdr>
        <w:top w:val="none" w:sz="0" w:space="0" w:color="auto"/>
        <w:left w:val="none" w:sz="0" w:space="0" w:color="auto"/>
        <w:bottom w:val="none" w:sz="0" w:space="0" w:color="auto"/>
        <w:right w:val="none" w:sz="0" w:space="0" w:color="auto"/>
      </w:divBdr>
      <w:divsChild>
        <w:div w:id="641496392">
          <w:marLeft w:val="0"/>
          <w:marRight w:val="0"/>
          <w:marTop w:val="0"/>
          <w:marBottom w:val="0"/>
          <w:divBdr>
            <w:top w:val="none" w:sz="0" w:space="0" w:color="auto"/>
            <w:left w:val="none" w:sz="0" w:space="0" w:color="auto"/>
            <w:bottom w:val="none" w:sz="0" w:space="0" w:color="auto"/>
            <w:right w:val="none" w:sz="0" w:space="0" w:color="auto"/>
          </w:divBdr>
        </w:div>
        <w:div w:id="1721006604">
          <w:marLeft w:val="0"/>
          <w:marRight w:val="0"/>
          <w:marTop w:val="0"/>
          <w:marBottom w:val="0"/>
          <w:divBdr>
            <w:top w:val="none" w:sz="0" w:space="0" w:color="auto"/>
            <w:left w:val="none" w:sz="0" w:space="0" w:color="auto"/>
            <w:bottom w:val="none" w:sz="0" w:space="0" w:color="auto"/>
            <w:right w:val="none" w:sz="0" w:space="0" w:color="auto"/>
          </w:divBdr>
        </w:div>
        <w:div w:id="1000816911">
          <w:marLeft w:val="0"/>
          <w:marRight w:val="0"/>
          <w:marTop w:val="0"/>
          <w:marBottom w:val="0"/>
          <w:divBdr>
            <w:top w:val="none" w:sz="0" w:space="0" w:color="auto"/>
            <w:left w:val="none" w:sz="0" w:space="0" w:color="auto"/>
            <w:bottom w:val="none" w:sz="0" w:space="0" w:color="auto"/>
            <w:right w:val="none" w:sz="0" w:space="0" w:color="auto"/>
          </w:divBdr>
        </w:div>
        <w:div w:id="881479750">
          <w:marLeft w:val="0"/>
          <w:marRight w:val="0"/>
          <w:marTop w:val="0"/>
          <w:marBottom w:val="0"/>
          <w:divBdr>
            <w:top w:val="none" w:sz="0" w:space="0" w:color="auto"/>
            <w:left w:val="none" w:sz="0" w:space="0" w:color="auto"/>
            <w:bottom w:val="none" w:sz="0" w:space="0" w:color="auto"/>
            <w:right w:val="none" w:sz="0" w:space="0" w:color="auto"/>
          </w:divBdr>
          <w:divsChild>
            <w:div w:id="1903328873">
              <w:marLeft w:val="0"/>
              <w:marRight w:val="0"/>
              <w:marTop w:val="0"/>
              <w:marBottom w:val="0"/>
              <w:divBdr>
                <w:top w:val="none" w:sz="0" w:space="0" w:color="auto"/>
                <w:left w:val="none" w:sz="0" w:space="0" w:color="auto"/>
                <w:bottom w:val="none" w:sz="0" w:space="0" w:color="auto"/>
                <w:right w:val="none" w:sz="0" w:space="0" w:color="auto"/>
              </w:divBdr>
            </w:div>
          </w:divsChild>
        </w:div>
        <w:div w:id="1238129033">
          <w:marLeft w:val="0"/>
          <w:marRight w:val="0"/>
          <w:marTop w:val="0"/>
          <w:marBottom w:val="0"/>
          <w:divBdr>
            <w:top w:val="none" w:sz="0" w:space="0" w:color="auto"/>
            <w:left w:val="none" w:sz="0" w:space="0" w:color="auto"/>
            <w:bottom w:val="none" w:sz="0" w:space="0" w:color="auto"/>
            <w:right w:val="none" w:sz="0" w:space="0" w:color="auto"/>
          </w:divBdr>
          <w:divsChild>
            <w:div w:id="509494605">
              <w:marLeft w:val="0"/>
              <w:marRight w:val="0"/>
              <w:marTop w:val="0"/>
              <w:marBottom w:val="0"/>
              <w:divBdr>
                <w:top w:val="none" w:sz="0" w:space="0" w:color="auto"/>
                <w:left w:val="none" w:sz="0" w:space="0" w:color="auto"/>
                <w:bottom w:val="none" w:sz="0" w:space="0" w:color="auto"/>
                <w:right w:val="none" w:sz="0" w:space="0" w:color="auto"/>
              </w:divBdr>
            </w:div>
          </w:divsChild>
        </w:div>
        <w:div w:id="71127183">
          <w:marLeft w:val="0"/>
          <w:marRight w:val="0"/>
          <w:marTop w:val="0"/>
          <w:marBottom w:val="0"/>
          <w:divBdr>
            <w:top w:val="none" w:sz="0" w:space="0" w:color="auto"/>
            <w:left w:val="none" w:sz="0" w:space="0" w:color="auto"/>
            <w:bottom w:val="none" w:sz="0" w:space="0" w:color="auto"/>
            <w:right w:val="none" w:sz="0" w:space="0" w:color="auto"/>
          </w:divBdr>
          <w:divsChild>
            <w:div w:id="1996034347">
              <w:marLeft w:val="0"/>
              <w:marRight w:val="0"/>
              <w:marTop w:val="0"/>
              <w:marBottom w:val="0"/>
              <w:divBdr>
                <w:top w:val="none" w:sz="0" w:space="0" w:color="auto"/>
                <w:left w:val="none" w:sz="0" w:space="0" w:color="auto"/>
                <w:bottom w:val="none" w:sz="0" w:space="0" w:color="auto"/>
                <w:right w:val="none" w:sz="0" w:space="0" w:color="auto"/>
              </w:divBdr>
            </w:div>
            <w:div w:id="841967062">
              <w:marLeft w:val="0"/>
              <w:marRight w:val="0"/>
              <w:marTop w:val="0"/>
              <w:marBottom w:val="0"/>
              <w:divBdr>
                <w:top w:val="none" w:sz="0" w:space="0" w:color="auto"/>
                <w:left w:val="none" w:sz="0" w:space="0" w:color="auto"/>
                <w:bottom w:val="none" w:sz="0" w:space="0" w:color="auto"/>
                <w:right w:val="none" w:sz="0" w:space="0" w:color="auto"/>
              </w:divBdr>
            </w:div>
            <w:div w:id="1489320562">
              <w:marLeft w:val="0"/>
              <w:marRight w:val="0"/>
              <w:marTop w:val="0"/>
              <w:marBottom w:val="0"/>
              <w:divBdr>
                <w:top w:val="none" w:sz="0" w:space="0" w:color="auto"/>
                <w:left w:val="none" w:sz="0" w:space="0" w:color="auto"/>
                <w:bottom w:val="none" w:sz="0" w:space="0" w:color="auto"/>
                <w:right w:val="none" w:sz="0" w:space="0" w:color="auto"/>
              </w:divBdr>
            </w:div>
            <w:div w:id="1096294002">
              <w:marLeft w:val="0"/>
              <w:marRight w:val="0"/>
              <w:marTop w:val="0"/>
              <w:marBottom w:val="0"/>
              <w:divBdr>
                <w:top w:val="none" w:sz="0" w:space="0" w:color="auto"/>
                <w:left w:val="none" w:sz="0" w:space="0" w:color="auto"/>
                <w:bottom w:val="none" w:sz="0" w:space="0" w:color="auto"/>
                <w:right w:val="none" w:sz="0" w:space="0" w:color="auto"/>
              </w:divBdr>
            </w:div>
          </w:divsChild>
        </w:div>
        <w:div w:id="1525172638">
          <w:marLeft w:val="0"/>
          <w:marRight w:val="0"/>
          <w:marTop w:val="0"/>
          <w:marBottom w:val="0"/>
          <w:divBdr>
            <w:top w:val="none" w:sz="0" w:space="0" w:color="auto"/>
            <w:left w:val="none" w:sz="0" w:space="0" w:color="auto"/>
            <w:bottom w:val="none" w:sz="0" w:space="0" w:color="auto"/>
            <w:right w:val="none" w:sz="0" w:space="0" w:color="auto"/>
          </w:divBdr>
          <w:divsChild>
            <w:div w:id="764764533">
              <w:marLeft w:val="0"/>
              <w:marRight w:val="0"/>
              <w:marTop w:val="0"/>
              <w:marBottom w:val="0"/>
              <w:divBdr>
                <w:top w:val="none" w:sz="0" w:space="0" w:color="auto"/>
                <w:left w:val="none" w:sz="0" w:space="0" w:color="auto"/>
                <w:bottom w:val="none" w:sz="0" w:space="0" w:color="auto"/>
                <w:right w:val="none" w:sz="0" w:space="0" w:color="auto"/>
              </w:divBdr>
            </w:div>
            <w:div w:id="2074352419">
              <w:marLeft w:val="0"/>
              <w:marRight w:val="0"/>
              <w:marTop w:val="0"/>
              <w:marBottom w:val="0"/>
              <w:divBdr>
                <w:top w:val="none" w:sz="0" w:space="0" w:color="auto"/>
                <w:left w:val="none" w:sz="0" w:space="0" w:color="auto"/>
                <w:bottom w:val="none" w:sz="0" w:space="0" w:color="auto"/>
                <w:right w:val="none" w:sz="0" w:space="0" w:color="auto"/>
              </w:divBdr>
            </w:div>
            <w:div w:id="712270161">
              <w:marLeft w:val="0"/>
              <w:marRight w:val="0"/>
              <w:marTop w:val="0"/>
              <w:marBottom w:val="0"/>
              <w:divBdr>
                <w:top w:val="none" w:sz="0" w:space="0" w:color="auto"/>
                <w:left w:val="none" w:sz="0" w:space="0" w:color="auto"/>
                <w:bottom w:val="none" w:sz="0" w:space="0" w:color="auto"/>
                <w:right w:val="none" w:sz="0" w:space="0" w:color="auto"/>
              </w:divBdr>
            </w:div>
            <w:div w:id="212154247">
              <w:marLeft w:val="0"/>
              <w:marRight w:val="0"/>
              <w:marTop w:val="0"/>
              <w:marBottom w:val="0"/>
              <w:divBdr>
                <w:top w:val="none" w:sz="0" w:space="0" w:color="auto"/>
                <w:left w:val="none" w:sz="0" w:space="0" w:color="auto"/>
                <w:bottom w:val="none" w:sz="0" w:space="0" w:color="auto"/>
                <w:right w:val="none" w:sz="0" w:space="0" w:color="auto"/>
              </w:divBdr>
            </w:div>
            <w:div w:id="1566061694">
              <w:marLeft w:val="0"/>
              <w:marRight w:val="0"/>
              <w:marTop w:val="0"/>
              <w:marBottom w:val="0"/>
              <w:divBdr>
                <w:top w:val="none" w:sz="0" w:space="0" w:color="auto"/>
                <w:left w:val="none" w:sz="0" w:space="0" w:color="auto"/>
                <w:bottom w:val="none" w:sz="0" w:space="0" w:color="auto"/>
                <w:right w:val="none" w:sz="0" w:space="0" w:color="auto"/>
              </w:divBdr>
            </w:div>
            <w:div w:id="1579712309">
              <w:marLeft w:val="0"/>
              <w:marRight w:val="0"/>
              <w:marTop w:val="0"/>
              <w:marBottom w:val="0"/>
              <w:divBdr>
                <w:top w:val="none" w:sz="0" w:space="0" w:color="auto"/>
                <w:left w:val="none" w:sz="0" w:space="0" w:color="auto"/>
                <w:bottom w:val="none" w:sz="0" w:space="0" w:color="auto"/>
                <w:right w:val="none" w:sz="0" w:space="0" w:color="auto"/>
              </w:divBdr>
            </w:div>
            <w:div w:id="1343895265">
              <w:marLeft w:val="0"/>
              <w:marRight w:val="0"/>
              <w:marTop w:val="0"/>
              <w:marBottom w:val="0"/>
              <w:divBdr>
                <w:top w:val="none" w:sz="0" w:space="0" w:color="auto"/>
                <w:left w:val="none" w:sz="0" w:space="0" w:color="auto"/>
                <w:bottom w:val="none" w:sz="0" w:space="0" w:color="auto"/>
                <w:right w:val="none" w:sz="0" w:space="0" w:color="auto"/>
              </w:divBdr>
            </w:div>
          </w:divsChild>
        </w:div>
        <w:div w:id="1762532117">
          <w:marLeft w:val="0"/>
          <w:marRight w:val="0"/>
          <w:marTop w:val="0"/>
          <w:marBottom w:val="0"/>
          <w:divBdr>
            <w:top w:val="none" w:sz="0" w:space="0" w:color="auto"/>
            <w:left w:val="none" w:sz="0" w:space="0" w:color="auto"/>
            <w:bottom w:val="none" w:sz="0" w:space="0" w:color="auto"/>
            <w:right w:val="none" w:sz="0" w:space="0" w:color="auto"/>
          </w:divBdr>
          <w:divsChild>
            <w:div w:id="1448163776">
              <w:marLeft w:val="0"/>
              <w:marRight w:val="0"/>
              <w:marTop w:val="0"/>
              <w:marBottom w:val="0"/>
              <w:divBdr>
                <w:top w:val="none" w:sz="0" w:space="0" w:color="auto"/>
                <w:left w:val="none" w:sz="0" w:space="0" w:color="auto"/>
                <w:bottom w:val="none" w:sz="0" w:space="0" w:color="auto"/>
                <w:right w:val="none" w:sz="0" w:space="0" w:color="auto"/>
              </w:divBdr>
            </w:div>
            <w:div w:id="186716428">
              <w:marLeft w:val="0"/>
              <w:marRight w:val="0"/>
              <w:marTop w:val="0"/>
              <w:marBottom w:val="0"/>
              <w:divBdr>
                <w:top w:val="none" w:sz="0" w:space="0" w:color="auto"/>
                <w:left w:val="none" w:sz="0" w:space="0" w:color="auto"/>
                <w:bottom w:val="none" w:sz="0" w:space="0" w:color="auto"/>
                <w:right w:val="none" w:sz="0" w:space="0" w:color="auto"/>
              </w:divBdr>
            </w:div>
            <w:div w:id="2124185541">
              <w:marLeft w:val="0"/>
              <w:marRight w:val="0"/>
              <w:marTop w:val="0"/>
              <w:marBottom w:val="0"/>
              <w:divBdr>
                <w:top w:val="none" w:sz="0" w:space="0" w:color="auto"/>
                <w:left w:val="none" w:sz="0" w:space="0" w:color="auto"/>
                <w:bottom w:val="none" w:sz="0" w:space="0" w:color="auto"/>
                <w:right w:val="none" w:sz="0" w:space="0" w:color="auto"/>
              </w:divBdr>
            </w:div>
          </w:divsChild>
        </w:div>
        <w:div w:id="1106386838">
          <w:marLeft w:val="0"/>
          <w:marRight w:val="0"/>
          <w:marTop w:val="0"/>
          <w:marBottom w:val="0"/>
          <w:divBdr>
            <w:top w:val="none" w:sz="0" w:space="0" w:color="auto"/>
            <w:left w:val="none" w:sz="0" w:space="0" w:color="auto"/>
            <w:bottom w:val="none" w:sz="0" w:space="0" w:color="auto"/>
            <w:right w:val="none" w:sz="0" w:space="0" w:color="auto"/>
          </w:divBdr>
          <w:divsChild>
            <w:div w:id="74592891">
              <w:marLeft w:val="0"/>
              <w:marRight w:val="0"/>
              <w:marTop w:val="0"/>
              <w:marBottom w:val="0"/>
              <w:divBdr>
                <w:top w:val="none" w:sz="0" w:space="0" w:color="auto"/>
                <w:left w:val="none" w:sz="0" w:space="0" w:color="auto"/>
                <w:bottom w:val="none" w:sz="0" w:space="0" w:color="auto"/>
                <w:right w:val="none" w:sz="0" w:space="0" w:color="auto"/>
              </w:divBdr>
            </w:div>
            <w:div w:id="912856734">
              <w:marLeft w:val="0"/>
              <w:marRight w:val="0"/>
              <w:marTop w:val="0"/>
              <w:marBottom w:val="0"/>
              <w:divBdr>
                <w:top w:val="none" w:sz="0" w:space="0" w:color="auto"/>
                <w:left w:val="none" w:sz="0" w:space="0" w:color="auto"/>
                <w:bottom w:val="none" w:sz="0" w:space="0" w:color="auto"/>
                <w:right w:val="none" w:sz="0" w:space="0" w:color="auto"/>
              </w:divBdr>
            </w:div>
            <w:div w:id="974330674">
              <w:marLeft w:val="0"/>
              <w:marRight w:val="0"/>
              <w:marTop w:val="0"/>
              <w:marBottom w:val="0"/>
              <w:divBdr>
                <w:top w:val="none" w:sz="0" w:space="0" w:color="auto"/>
                <w:left w:val="none" w:sz="0" w:space="0" w:color="auto"/>
                <w:bottom w:val="none" w:sz="0" w:space="0" w:color="auto"/>
                <w:right w:val="none" w:sz="0" w:space="0" w:color="auto"/>
              </w:divBdr>
            </w:div>
            <w:div w:id="1256355525">
              <w:marLeft w:val="0"/>
              <w:marRight w:val="0"/>
              <w:marTop w:val="0"/>
              <w:marBottom w:val="0"/>
              <w:divBdr>
                <w:top w:val="none" w:sz="0" w:space="0" w:color="auto"/>
                <w:left w:val="none" w:sz="0" w:space="0" w:color="auto"/>
                <w:bottom w:val="none" w:sz="0" w:space="0" w:color="auto"/>
                <w:right w:val="none" w:sz="0" w:space="0" w:color="auto"/>
              </w:divBdr>
            </w:div>
            <w:div w:id="133916144">
              <w:marLeft w:val="0"/>
              <w:marRight w:val="0"/>
              <w:marTop w:val="0"/>
              <w:marBottom w:val="0"/>
              <w:divBdr>
                <w:top w:val="none" w:sz="0" w:space="0" w:color="auto"/>
                <w:left w:val="none" w:sz="0" w:space="0" w:color="auto"/>
                <w:bottom w:val="none" w:sz="0" w:space="0" w:color="auto"/>
                <w:right w:val="none" w:sz="0" w:space="0" w:color="auto"/>
              </w:divBdr>
            </w:div>
          </w:divsChild>
        </w:div>
        <w:div w:id="1205484645">
          <w:marLeft w:val="0"/>
          <w:marRight w:val="0"/>
          <w:marTop w:val="0"/>
          <w:marBottom w:val="0"/>
          <w:divBdr>
            <w:top w:val="none" w:sz="0" w:space="0" w:color="auto"/>
            <w:left w:val="none" w:sz="0" w:space="0" w:color="auto"/>
            <w:bottom w:val="none" w:sz="0" w:space="0" w:color="auto"/>
            <w:right w:val="none" w:sz="0" w:space="0" w:color="auto"/>
          </w:divBdr>
          <w:divsChild>
            <w:div w:id="1446655212">
              <w:marLeft w:val="0"/>
              <w:marRight w:val="0"/>
              <w:marTop w:val="0"/>
              <w:marBottom w:val="0"/>
              <w:divBdr>
                <w:top w:val="none" w:sz="0" w:space="0" w:color="auto"/>
                <w:left w:val="none" w:sz="0" w:space="0" w:color="auto"/>
                <w:bottom w:val="none" w:sz="0" w:space="0" w:color="auto"/>
                <w:right w:val="none" w:sz="0" w:space="0" w:color="auto"/>
              </w:divBdr>
            </w:div>
            <w:div w:id="1284729110">
              <w:marLeft w:val="0"/>
              <w:marRight w:val="0"/>
              <w:marTop w:val="0"/>
              <w:marBottom w:val="0"/>
              <w:divBdr>
                <w:top w:val="none" w:sz="0" w:space="0" w:color="auto"/>
                <w:left w:val="none" w:sz="0" w:space="0" w:color="auto"/>
                <w:bottom w:val="none" w:sz="0" w:space="0" w:color="auto"/>
                <w:right w:val="none" w:sz="0" w:space="0" w:color="auto"/>
              </w:divBdr>
            </w:div>
            <w:div w:id="652686018">
              <w:marLeft w:val="0"/>
              <w:marRight w:val="0"/>
              <w:marTop w:val="0"/>
              <w:marBottom w:val="0"/>
              <w:divBdr>
                <w:top w:val="none" w:sz="0" w:space="0" w:color="auto"/>
                <w:left w:val="none" w:sz="0" w:space="0" w:color="auto"/>
                <w:bottom w:val="none" w:sz="0" w:space="0" w:color="auto"/>
                <w:right w:val="none" w:sz="0" w:space="0" w:color="auto"/>
              </w:divBdr>
            </w:div>
            <w:div w:id="1194267958">
              <w:marLeft w:val="0"/>
              <w:marRight w:val="0"/>
              <w:marTop w:val="0"/>
              <w:marBottom w:val="0"/>
              <w:divBdr>
                <w:top w:val="none" w:sz="0" w:space="0" w:color="auto"/>
                <w:left w:val="none" w:sz="0" w:space="0" w:color="auto"/>
                <w:bottom w:val="none" w:sz="0" w:space="0" w:color="auto"/>
                <w:right w:val="none" w:sz="0" w:space="0" w:color="auto"/>
              </w:divBdr>
            </w:div>
            <w:div w:id="875196935">
              <w:marLeft w:val="0"/>
              <w:marRight w:val="0"/>
              <w:marTop w:val="0"/>
              <w:marBottom w:val="0"/>
              <w:divBdr>
                <w:top w:val="none" w:sz="0" w:space="0" w:color="auto"/>
                <w:left w:val="none" w:sz="0" w:space="0" w:color="auto"/>
                <w:bottom w:val="none" w:sz="0" w:space="0" w:color="auto"/>
                <w:right w:val="none" w:sz="0" w:space="0" w:color="auto"/>
              </w:divBdr>
            </w:div>
            <w:div w:id="522400547">
              <w:marLeft w:val="0"/>
              <w:marRight w:val="0"/>
              <w:marTop w:val="0"/>
              <w:marBottom w:val="0"/>
              <w:divBdr>
                <w:top w:val="none" w:sz="0" w:space="0" w:color="auto"/>
                <w:left w:val="none" w:sz="0" w:space="0" w:color="auto"/>
                <w:bottom w:val="none" w:sz="0" w:space="0" w:color="auto"/>
                <w:right w:val="none" w:sz="0" w:space="0" w:color="auto"/>
              </w:divBdr>
            </w:div>
            <w:div w:id="1434325354">
              <w:marLeft w:val="0"/>
              <w:marRight w:val="0"/>
              <w:marTop w:val="0"/>
              <w:marBottom w:val="0"/>
              <w:divBdr>
                <w:top w:val="none" w:sz="0" w:space="0" w:color="auto"/>
                <w:left w:val="none" w:sz="0" w:space="0" w:color="auto"/>
                <w:bottom w:val="none" w:sz="0" w:space="0" w:color="auto"/>
                <w:right w:val="none" w:sz="0" w:space="0" w:color="auto"/>
              </w:divBdr>
            </w:div>
            <w:div w:id="160124068">
              <w:marLeft w:val="0"/>
              <w:marRight w:val="0"/>
              <w:marTop w:val="0"/>
              <w:marBottom w:val="0"/>
              <w:divBdr>
                <w:top w:val="none" w:sz="0" w:space="0" w:color="auto"/>
                <w:left w:val="none" w:sz="0" w:space="0" w:color="auto"/>
                <w:bottom w:val="none" w:sz="0" w:space="0" w:color="auto"/>
                <w:right w:val="none" w:sz="0" w:space="0" w:color="auto"/>
              </w:divBdr>
            </w:div>
            <w:div w:id="126249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3324</Words>
  <Characters>19948</Characters>
  <Application>Microsoft Office Word</Application>
  <DocSecurity>0</DocSecurity>
  <Lines>166</Lines>
  <Paragraphs>46</Paragraphs>
  <ScaleCrop>false</ScaleCrop>
  <Company/>
  <LinksUpToDate>false</LinksUpToDate>
  <CharactersWithSpaces>23226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cp:lastPrinted>2017-02-09T14:03:00Z</cp:lastPrinted>
  <dcterms:created xsi:type="dcterms:W3CDTF">2017-02-09T14:03:00Z</dcterms:created>
  <dcterms:modified xsi:type="dcterms:W3CDTF">2017-02-09T14:03:00Z</dcterms:modified>
</cp:coreProperties>
</file>