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DFC" w:rsidRPr="00FE7DFC" w:rsidRDefault="00FE7DFC" w:rsidP="00FE7DFC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Ogłoszenie nr 521599-N-2017 z dnia 2017-05-31 r.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</w:p>
    <w:p w:rsidR="00FE7DFC" w:rsidRPr="00FE7DFC" w:rsidRDefault="00FE7DFC" w:rsidP="00FE7DFC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Główny Instytut Górnictwa: Dostawa komputerów przenośnych - 3 szt.</w:t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br/>
        <w:t>OGŁOSZENIE O ZAMÓWIENIU - Dostawy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Zamieszczanie ogłoszenia: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Zamieszczanie obowiązkowe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Ogłoszenie dotyczy: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Zamówienia publicznego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Zamówienie dotyczy projektu lub programu współfinansowanego ze środków Unii Europejskiej 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Nazwa projektu lub programu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Pzp</w:t>
      </w:r>
      <w:proofErr w:type="spellEnd"/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, nie mniejszy niż 30%, osób zatrudnionych przez zakłady pracy chronionej lub wykonawców albo ich jednostki (w %)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SEKCJA I: ZAMAWIAJĄCY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Postępowanie przeprowadza centralny zamawiający 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Nie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Postępowanie przeprowadza podmiot, któremu zamawiający powierzył/powierzyli przeprowadzenie postępowania 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Nie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Informacje na temat podmiotu któremu zamawiający powierzył/powierzyli prowadzenie postępowania: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Postępowanie jest przeprowadzane wspólnie przez zamawiających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Nie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Postępowanie jest przeprowadzane wspólnie z zamawiającymi z innych państw członkowskich Unii Europejskiej 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Nie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lastRenderedPageBreak/>
        <w:t>W przypadku przeprowadzania postępowania wspólnie z zamawiającymi z innych państw członkowskich Unii Europejskiej – mające zastosowanie krajowe prawo zamówień publicznych: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Informacje dodatkowe: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I. 1) NAZWA I ADRES: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Główny Instytut Górnictwa, krajowy numer identyfikacyjny , ul. pl. Gwarków 1  , 40166   Katowice, woj. śląskie, państwo Polska, tel. 032 2581631-9, e-mail bgxzg@gig.katowice.pl, faks 322596533.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Adres strony internetowej (URL): </w:t>
      </w:r>
      <w:proofErr w:type="spellStart"/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www.gig.eu</w:t>
      </w:r>
      <w:proofErr w:type="spellEnd"/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Adres profilu nabywcy: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I. 2) RODZAJ ZAMAWIAJĄCEGO: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Podmiot prawa publicznego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I.3) WSPÓLNE UDZIELANIE ZAMÓWIENIA </w:t>
      </w:r>
      <w:r w:rsidRPr="00FE7DFC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pl-PL"/>
        </w:rPr>
        <w:t>(jeżeli dotyczy)</w:t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: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I.4) KOMUNIKACJA: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Nieograniczony, pełny i bezpośredni dostęp do dokumentów z postępowania można uzyskać pod adresem (URL)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Nie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Adres strony internetowej, na której zamieszczona będzie specyfikacja istotnych warunków zamówienia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Nie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proofErr w:type="spellStart"/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www.gig.eu</w:t>
      </w:r>
      <w:proofErr w:type="spellEnd"/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Dostęp do dokumentów z postępowania jest ograniczony - więcej informacji można uzyskać pod adresem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Nie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Oferty lub wnioski o dopuszczenie do udziału w postępowaniu należy przesyłać: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Elektronicznie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Nie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adres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Dopuszczone jest przesłanie ofert lub wniosków o dopuszczenie do udziału w postępowaniu w inny sposób: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Nie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Inny sposób: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Wymagane jest przesłanie ofert lub wniosków o dopuszczenie do udziału w postępowaniu w inny sposób: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Tak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Inny sposób: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Oferta musi być sporządzona w formie pisemnej.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Adres: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Główny Instytut Górnictwa Plac Gwarków 1, 40 - 166 Katowice Gmach Dyrekcji, Dział Handlowy (FZ-1) pokój 226, II piętro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Komunikacja elektroniczna wymaga korzystania z narzędzi i urządzeń lub formatów plików, które nie są ogólnie dostępne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Nie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Nieograniczony, pełny, bezpośredni i bezpłatny dostęp do tych narzędzi można uzyskać pod adresem: (URL) 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SEKCJA II: PRZEDMIOT ZAMÓWIENIA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II.1) Nazwa nadana zamówieniu przez zamawiającego: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Dostawa komputerów przenośnych - 3 szt.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Numer referencyjny: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FZ-1/4767/MKO/17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Przed wszczęciem postępowania o udzielenie zamówienia przeprowadzono dialog techniczny </w:t>
      </w:r>
    </w:p>
    <w:p w:rsidR="00FE7DFC" w:rsidRPr="00FE7DFC" w:rsidRDefault="00FE7DFC" w:rsidP="00FE7DFC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Nie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II.2) Rodzaj zamówienia: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Dostawy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II.3) Informacja o możliwości składania ofert częściowych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Zamówienie podzielone jest na części: 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Nie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Oferty lub wnioski o dopuszczenie do udziału w postępowaniu można składać w odniesieniu do: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Zamawiający zastrzega sobie prawo do udzielenia łącznie następujących części lub grup części: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Maksymalna liczba części zamówienia, na które może zostać udzielone zamówienie jednemu wykonawcy: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II.4) Krótki opis przedmiotu zamówienia </w:t>
      </w:r>
      <w:r w:rsidRPr="00FE7DFC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(wielkość, zakres, rodzaj i ilość dostaw, usług lub robót budowlanych lub określenie zapotrzebowania i wymagań )</w:t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 a w przypadku partnerstwa innowacyjnego - określenie zapotrzebowania na innowacyjny produkt, usługę lub roboty budowlane: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Dostawa komputerów przenośnych - 3 szt.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lastRenderedPageBreak/>
        <w:t>II.5) Główny kod CPV: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30213100-6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 Dodatkowe kody CPV: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II.6) Całkowita wartość zamówienia </w:t>
      </w:r>
      <w:r w:rsidRPr="00FE7DFC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(jeżeli zamawiający podaje informacje o wartości zamówienia)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Wartość bez VAT: 12117,52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Waluta: 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PLN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II.7) Czy przewiduje się udzielenie zamówień, o których mowa w art. 67 ust. 1 </w:t>
      </w:r>
      <w:proofErr w:type="spellStart"/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pkt</w:t>
      </w:r>
      <w:proofErr w:type="spellEnd"/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6 i 7 lub w art. 134 ust. 6 </w:t>
      </w:r>
      <w:proofErr w:type="spellStart"/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pkt</w:t>
      </w:r>
      <w:proofErr w:type="spellEnd"/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3 ustawy </w:t>
      </w:r>
      <w:proofErr w:type="spellStart"/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Pzp</w:t>
      </w:r>
      <w:proofErr w:type="spellEnd"/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Nie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Określenie przedmiotu, wielkości lub zakresu oraz warunków na jakich zostaną udzielone zamówienia, o których mowa w art. 67 ust. 1 </w:t>
      </w:r>
      <w:proofErr w:type="spellStart"/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pkt</w:t>
      </w:r>
      <w:proofErr w:type="spellEnd"/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 xml:space="preserve"> 6 lub w art. 134 ust. 6 </w:t>
      </w:r>
      <w:proofErr w:type="spellStart"/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pkt</w:t>
      </w:r>
      <w:proofErr w:type="spellEnd"/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 xml:space="preserve"> 3 ustawy </w:t>
      </w:r>
      <w:proofErr w:type="spellStart"/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Pzp</w:t>
      </w:r>
      <w:proofErr w:type="spellEnd"/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miesiącach:   </w:t>
      </w:r>
      <w:r w:rsidRPr="00FE7DFC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 lub </w:t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dniach: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14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lub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 data rozpoczęcia: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FE7DFC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 lub </w:t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zakończenia: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II.9) Informacje dodatkowe: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 xml:space="preserve">Zamawiający nie dopuszcza możliwości składania ofert częściowych. Zamawiający nie dopuszcza możliwości złożenia oferty </w:t>
      </w:r>
      <w:proofErr w:type="spellStart"/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wariantowej.Przedmiotowe</w:t>
      </w:r>
      <w:proofErr w:type="spellEnd"/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 xml:space="preserve"> postępowanie nie jest prowadzone w celu zawarcia umowy ramowej. Zamawiający nie przewiduje w niniejszym postępowaniu przeprowadzenia aukcji elektronicznej. 1. Zamawiający wymaga realizacji zamówienia do 4 tygodni od daty zawarcia umowy, na warunkach CIP </w:t>
      </w:r>
      <w:proofErr w:type="spellStart"/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Incoterms</w:t>
      </w:r>
      <w:proofErr w:type="spellEnd"/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 xml:space="preserve"> 2010, do oznaczonego miejsca wykonania, tj. Główny Instytut Górnictwa, Zespół Informatyki – FI, Plac Gwarków 1, 40 - 166 Katowice. 2. Wykonawca zapewni gwarancję która będzie liczona od daty odbioru przedmiotu zamówienia na podstawie wystawionej faktury. Minimalny okres gwarancji wynosi 36 miesięcy. 3. Warunki płatności: płatności będzie liczona od daty dostarczenia do GIG prawidłowo wystawionej faktury obejmującej dostarczony towar i wynosi 30 dni. Podstawą do wystawienia faktury będą podpisane przez obie strony protokoły odbioru ilościowo – jakościowego.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SEKCJA III: INFORMACJE O CHARAKTERZE PRAWNYM, EKONOMICZNYM, FINANSOWYM I TECHNICZNYM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III.1) WARUNKI UDZIAŁU W POSTĘPOWANIU 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III.1.1) Kompetencje lub uprawnienia do prowadzenia określonej działalności zawodowej, o ile wynika to z odrębnych przepisów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Określenie warunków: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Informacje dodatkowe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III.1.2) Sytuacja finansowa lub ekonomiczna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Określenie warunków: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Informacje dodatkowe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III.1.3) Zdolność techniczna lub zawodowa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Określenie warunków: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Informacje dodatkowe: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III.2) PODSTAWY WYKLUCZENIA 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III.2.1) Podstawy wykluczenia określone w art. 24 ust. 1 ustawy </w:t>
      </w:r>
      <w:proofErr w:type="spellStart"/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Pzp</w:t>
      </w:r>
      <w:proofErr w:type="spellEnd"/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III.2.2) Zamawiający przewiduje wykluczenie wykonawcy na podstawie art. 24 ust. 5 ustawy </w:t>
      </w:r>
      <w:proofErr w:type="spellStart"/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Pzp</w:t>
      </w:r>
      <w:proofErr w:type="spellEnd"/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 xml:space="preserve"> Tak Zamawiający przewiduje następujące fakultatywne podstawy wykluczenia: Tak (podstawa wykluczenia określona w art. 24 ust. 5 </w:t>
      </w:r>
      <w:proofErr w:type="spellStart"/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pkt</w:t>
      </w:r>
      <w:proofErr w:type="spellEnd"/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 xml:space="preserve"> 1 ustawy </w:t>
      </w:r>
      <w:proofErr w:type="spellStart"/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Pzp</w:t>
      </w:r>
      <w:proofErr w:type="spellEnd"/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) </w:t>
      </w:r>
      <w:r>
        <w:rPr>
          <w:rFonts w:ascii="Times New Roman" w:eastAsia="Times New Roman" w:hAnsi="Times New Roman" w:cs="Times New Roman"/>
          <w:color w:val="000000"/>
          <w:lang w:eastAsia="pl-PL"/>
        </w:rPr>
        <w:br/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Oświadczenie o niepodleganiu wykluczeniu oraz spełnianiu warunków udziału w postępowaniu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Tak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Oświadczenie o spełnianiu kryteriów selekcji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Nie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III.5.1) W ZAKRESIE SPEŁNIANIA WARUNKÓW UDZIAŁU W POSTĘPOWANIU: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III.5.2) W ZAKRESIE KRYTERIÓW SELEKCJI: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lastRenderedPageBreak/>
        <w:t>III.6) WYKAZ OŚWIADCZEŃ LUB DOKUMENTÓW SKŁADANYCH PRZEZ WYKONAWCĘ W POSTĘPOWANIU NA WEZWANIE ZAMAWIAJACEGO W CELU POTWIERDZENIA OKOLICZNOŚCI, O KTÓRYCH MOWA W ART. 25 UST. 1 PKT 2 USTAWY PZP 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III.7) INNE DOKUMENTY NIE WYMIENIONE W </w:t>
      </w:r>
      <w:proofErr w:type="spellStart"/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pkt</w:t>
      </w:r>
      <w:proofErr w:type="spellEnd"/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III.3) - III.6)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SEKCJA IV: PROCEDURA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IV.1) OPIS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IV.1.1) Tryb udzielenia zamówienia: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Przetarg nieograniczony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IV.1.2) Zamawiający żąda wniesienia wadium: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Nie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Informacja na temat wadium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IV.1.3) Przewiduje się udzielenie zaliczek na poczet wykonania zamówienia: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Nie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Należy podać informacje na temat udzielania zaliczek: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IV.1.4) Wymaga się złożenia ofert w postaci katalogów elektronicznych lub dołączenia do ofert katalogów elektronicznych: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Nie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Dopuszcza się złożenie ofert w postaci katalogów elektronicznych lub dołączenia do ofert katalogów elektronicznych: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Nie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Informacje dodatkowe: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IV.1.5.) Wymaga się złożenia oferty wariantowej: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Nie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Dopuszcza się złożenie oferty wariantowej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Nie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Złożenie oferty wariantowej dopuszcza się tylko z jednoczesnym złożeniem oferty zasadniczej: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Nie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IV.1.6) Przewidywana liczba wykonawców, którzy zostaną zaproszeni do udziału w postępowaniu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(przetarg ograniczony, negocjacje z ogłoszeniem, dialog konkurencyjny, partnerstwo innowacyjne)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Liczba wykonawców  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Przewidywana minimalna liczba wykonawców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Maksymalna liczba wykonawców  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Kryteria selekcji wykonawców: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IV.1.7) Informacje na temat umowy ramowej lub dynamicznego systemu zakupów: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Umowa ramowa będzie zawarta: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Czy przewiduje się ograniczenie liczby uczestników umowy ramowej: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Przewidziana maksymalna liczba uczestników umowy ramowej: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Informacje dodatkowe: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Zamówienie obejmuje ustanowienie dynamicznego systemu zakupów: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Adres strony internetowej, na której będą zamieszczone dodatkowe informacje dotyczące dynamicznego systemu zakupów: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Informacje dodatkowe: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W ramach umowy ramowej/dynamicznego systemu zakupów dopuszcza się złożenie ofert w formie katalogów elektronicznych: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Przewiduje się pobranie ze złożonych katalogów elektronicznych informacji potrzebnych do sporządzenia ofert w ramach umowy ramowej/dynamicznego systemu zakupów: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IV.1.8) Aukcja elektroniczna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Przewidziane jest przeprowadzenie aukcji elektronicznej </w:t>
      </w:r>
      <w:r w:rsidRPr="00FE7DFC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(przetarg nieograniczony, przetarg ograniczony, negocjacje z ogłoszeniem)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Należy podać adres strony internetowej, na której aukcja będzie prowadzona: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Należy wskazać elementy, których wartości będą przedmiotem aukcji elektronicznej: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Przewiduje się ograniczenia co do przedstawionych wartości, wynikające z opisu przedmiotu zamówienia: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Należy podać, które informacje zostaną udostępnione wykonawcom w trakcie aukcji elektronicznej oraz jaki będzie termin ich udostępnienia: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Informacje dotyczące przebiegu aukcji elektronicznej: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Informacje dotyczące wykorzystywanego sprzętu elektronicznego, rozwiązań i specyfikacji technicznych w zakresie połączeń: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Wymagania dotyczące rejestracji i identyfikacji wykonawców w aukcji elektronicznej: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Informacje o liczbie etapów aukcji elektronicznej i czasie ich trwania: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Czas trwania: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Czy wykonawcy, którzy nie złożyli nowych postąpień, zostaną zakwalifikowani do następnego etapu: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Warunki zamknięcia aukcji elektronicznej: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IV.2) KRYTERIA OCENY OFERT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IV.2.1) Kryteria oceny ofert: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IV.2.2) Kryteria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7"/>
        <w:gridCol w:w="934"/>
      </w:tblGrid>
      <w:tr w:rsidR="00FE7DFC" w:rsidRPr="00FE7DFC" w:rsidTr="00FE7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DFC" w:rsidRPr="00FE7DFC" w:rsidRDefault="00FE7DFC" w:rsidP="00FE7D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E7DFC">
              <w:rPr>
                <w:rFonts w:ascii="Times New Roman" w:eastAsia="Times New Roman" w:hAnsi="Times New Roman" w:cs="Times New Roman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DFC" w:rsidRPr="00FE7DFC" w:rsidRDefault="00FE7DFC" w:rsidP="00FE7D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E7DFC">
              <w:rPr>
                <w:rFonts w:ascii="Times New Roman" w:eastAsia="Times New Roman" w:hAnsi="Times New Roman" w:cs="Times New Roman"/>
                <w:lang w:eastAsia="pl-PL"/>
              </w:rPr>
              <w:t>Znaczenie</w:t>
            </w:r>
          </w:p>
        </w:tc>
      </w:tr>
      <w:tr w:rsidR="00FE7DFC" w:rsidRPr="00FE7DFC" w:rsidTr="00FE7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DFC" w:rsidRPr="00FE7DFC" w:rsidRDefault="00FE7DFC" w:rsidP="00FE7D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E7DFC">
              <w:rPr>
                <w:rFonts w:ascii="Times New Roman" w:eastAsia="Times New Roman" w:hAnsi="Times New Roman" w:cs="Times New Roman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DFC" w:rsidRPr="00FE7DFC" w:rsidRDefault="00FE7DFC" w:rsidP="00FE7D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E7DFC">
              <w:rPr>
                <w:rFonts w:ascii="Times New Roman" w:eastAsia="Times New Roman" w:hAnsi="Times New Roman" w:cs="Times New Roman"/>
                <w:lang w:eastAsia="pl-PL"/>
              </w:rPr>
              <w:t>90,00</w:t>
            </w:r>
          </w:p>
        </w:tc>
      </w:tr>
      <w:tr w:rsidR="00FE7DFC" w:rsidRPr="00FE7DFC" w:rsidTr="00FE7DF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DFC" w:rsidRPr="00FE7DFC" w:rsidRDefault="00FE7DFC" w:rsidP="00FE7D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E7DFC">
              <w:rPr>
                <w:rFonts w:ascii="Times New Roman" w:eastAsia="Times New Roman" w:hAnsi="Times New Roman" w:cs="Times New Roman"/>
                <w:lang w:eastAsia="pl-PL"/>
              </w:rPr>
              <w:t>gwarancja i rękojmia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E7DFC" w:rsidRPr="00FE7DFC" w:rsidRDefault="00FE7DFC" w:rsidP="00FE7DF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E7DFC">
              <w:rPr>
                <w:rFonts w:ascii="Times New Roman" w:eastAsia="Times New Roman" w:hAnsi="Times New Roman" w:cs="Times New Roman"/>
                <w:lang w:eastAsia="pl-PL"/>
              </w:rPr>
              <w:t>10,00</w:t>
            </w:r>
          </w:p>
        </w:tc>
      </w:tr>
    </w:tbl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IV.2.3) Zastosowanie procedury, o której mowa w art. 24aa ust. 1 ustawy </w:t>
      </w:r>
      <w:proofErr w:type="spellStart"/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Pzp</w:t>
      </w:r>
      <w:proofErr w:type="spellEnd"/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(przetarg nieograniczony)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Tak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IV.3) Negocjacje z ogłoszeniem, dialog konkurencyjny, partnerstwo innowacyjne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IV.3.1) Informacje na temat negocjacji z ogłoszeniem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Minimalne wymagania, które muszą spełniać wszystkie oferty: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Przewidziane jest zastrzeżenie prawa do udzielenia zamówienia na podstawie ofert wstępnych bez przeprowadzenia negocjacji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Przewidziany jest podział negocjacji na etapy w celu ograniczenia liczby ofert: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Należy podać informacje na temat etapów negocjacji (w tym liczbę etapów):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Informacje dodatkowe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IV.3.2) Informacje na temat dialogu konkurencyjnego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Opis potrzeb i wymagań zamawiającego lub informacja o sposobie uzyskania tego opisu: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Wstępny harmonogram postępowania: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Podział dialogu na etapy w celu ograniczenia liczby rozwiązań: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Należy podać informacje na temat etapów dialogu: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Informacje dodatkowe: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IV.3.3) Informacje na temat partnerstwa innowacyjnego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Elementy opisu przedmiotu zamówienia definiujące minimalne wymagania, którym muszą odpowiadać wszystkie oferty: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Informacje dodatkowe: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lastRenderedPageBreak/>
        <w:t>IV.4) Licytacja elektroniczna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Adres strony internetowej, na której będzie prowadzona licytacja elektroniczna: 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Adres strony internetowej, na której jest dostępny opis przedmiotu zamówienia w licytacji elektronicznej: 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Wymagania dotyczące rejestracji i identyfikacji wykonawców w licytacji elektronicznej, w tym wymagania techniczne urządzeń informatycznych: 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Sposób postępowania w toku licytacji elektronicznej, w tym określenie minimalnych wysokości postąpień: 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Informacje o liczbie etapów licytacji elektronicznej i czasie ich trwania: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licytacja wieloetapowa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Wykonawcy, którzy nie złożyli nowych postąpień, zostaną zakwalifikowani do następnego etapu: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Termin składania wniosków o dopuszczenie do udziału w licytacji elektronicznej: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Data: godzina: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Termin otwarcia licytacji elektronicznej: 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Termin i warunki zamknięcia licytacji elektronicznej: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Wymagania dotyczące zabezpieczenia należytego wykonania umowy: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Informacje dodatkowe: 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IV.5) ZMIANA UMOWY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Przewiduje się istotne zmiany postanowień zawartej umowy w stosunku do treści oferty, na podstawie której dokonano wyboru wykonawcy: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Tak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Należy wskazać zakres, charakter zmian oraz warunki wprowadzenia zmian: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1. Wszelkie zmiany niniejszej Umowy wymagają pod rygorem nieważności formy pisemnej. 2. Na podstawie art. 144, ust. 1 ustawy Prawo zamówień publicznych ZAMAWIAJĄCY przewiduje zmiany zawartej Umowy w formie aneksu, w szczególności w następujących sytuacjach: 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 b) zmiany nazw, siedziby stron umowy, numerów kont bankowych, c) gdy powstała możliwość dokonania nowszych i korzystniejszych dla Zamawiającego rozwiązań technologicznych i technicznych, niż te istniejące w chwili podpisania umowy nie prowadzące do zmiany przedmiotu zamówienia, d) jeżeli Wykonawca zaoferuje nowszy model zaoferowanego przedmiotu umowy, a opisany w Specyfikacji Istotnych Warunków Zamówienia nie znajduje się już w sprzedaży lub nie jest produkowany. 3. Warunkiem zmiany treści umowy jest podpisanie protokołu konieczności.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IV.6) INFORMACJE ADMINISTRACYJNE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lastRenderedPageBreak/>
        <w:t>IV.6.1) Sposób udostępniania informacji o charakterze poufnym </w:t>
      </w:r>
      <w:r w:rsidRPr="00FE7DFC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(jeżeli dotyczy):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Środki służące ochronie informacji o charakterze poufnym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IV.6.2) Termin składania ofert lub wniosków o dopuszczenie do udziału w postępowaniu: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Data: 2017-06-12, godzina: 10:00,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Nie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Wskazać powody: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Język lub języki, w jakich mogą być sporządzane oferty lub wnioski o dopuszczenie do udziału w postępowaniu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  <w:t>&gt; Oferta musi być sporządzona w formie pisemnej pod rygorem nieważności, w języku polskim. 4.1. Dokumenty sporządzone w języku obcym, należy składać wraz z tłumaczeniem na język polski– nie dotyczy oferty – zał. nr 1 do SIWZ, która musi być sporządzona w języku polskim.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IV.6.3) Termin związania ofertą: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do: okres w dniach: 30 (od ostatecznego terminu składania ofert)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Pr="00FE7DFC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IV.6.6) Informacje dodatkowe: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FE7DFC">
        <w:rPr>
          <w:rFonts w:ascii="Times New Roman" w:eastAsia="Times New Roman" w:hAnsi="Times New Roman" w:cs="Times New Roman"/>
          <w:color w:val="000000"/>
          <w:lang w:eastAsia="pl-PL"/>
        </w:rPr>
        <w:br/>
      </w:r>
    </w:p>
    <w:p w:rsidR="00FE7DFC" w:rsidRPr="00FE7DFC" w:rsidRDefault="00FE7DFC" w:rsidP="00FE7DFC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FE7DFC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ZAŁĄCZNIK I - INFORMACJE DOTYCZĄCE OFERT CZĘŚCIOWYCH</w:t>
      </w: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FE7DFC" w:rsidRPr="00FE7DFC" w:rsidRDefault="00FE7DFC" w:rsidP="00FE7DFC">
      <w:pPr>
        <w:spacing w:after="0" w:line="450" w:lineRule="atLeast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FE7DFC" w:rsidRPr="00FE7DFC" w:rsidRDefault="00FE7DFC" w:rsidP="00FE7DFC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FE7DFC" w:rsidRPr="00FE7DFC" w:rsidRDefault="00FE7DFC" w:rsidP="00FE7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DFC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0"/>
      </w:tblGrid>
      <w:tr w:rsidR="00FE7DFC" w:rsidRPr="00FE7DFC" w:rsidTr="00FE7DF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7DFC" w:rsidRPr="00FE7DFC" w:rsidRDefault="00FE7DFC" w:rsidP="00FE7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</w:pPr>
            <w:r w:rsidRPr="00FE7DF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l-PL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6pt;height:22.5pt" o:ole="">
                  <v:imagedata r:id="rId4" o:title=""/>
                </v:shape>
                <w:control r:id="rId5" w:name="DefaultOcxName" w:shapeid="_x0000_i1027"/>
              </w:object>
            </w:r>
          </w:p>
        </w:tc>
      </w:tr>
    </w:tbl>
    <w:p w:rsidR="00981687" w:rsidRDefault="00981687"/>
    <w:sectPr w:rsidR="00981687" w:rsidSect="00FE7D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E7DFC"/>
    <w:rsid w:val="00981687"/>
    <w:rsid w:val="00FE7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16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FE7D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3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2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9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1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03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6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56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8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17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69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45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74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58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0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89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1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4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05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9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3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02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2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9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9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3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93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13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5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7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2557</Words>
  <Characters>15344</Characters>
  <Application>Microsoft Office Word</Application>
  <DocSecurity>0</DocSecurity>
  <Lines>127</Lines>
  <Paragraphs>35</Paragraphs>
  <ScaleCrop>false</ScaleCrop>
  <Company/>
  <LinksUpToDate>false</LinksUpToDate>
  <CharactersWithSpaces>17866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dcterms:created xsi:type="dcterms:W3CDTF">2017-05-31T11:24:00Z</dcterms:created>
  <dcterms:modified xsi:type="dcterms:W3CDTF">2017-05-31T11:27:00Z</dcterms:modified>
</cp:coreProperties>
</file>