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BC" w:rsidRDefault="007E0010" w:rsidP="007E0010">
      <w:pPr>
        <w:rPr>
          <w:rFonts w:ascii="Times New Roman" w:hAnsi="Times New Roman" w:cs="Times New Roman"/>
        </w:rPr>
      </w:pPr>
      <w:bookmarkStart w:id="0" w:name="_GoBack"/>
      <w:bookmarkEnd w:id="0"/>
      <w:r w:rsidRPr="00634EBC">
        <w:rPr>
          <w:rFonts w:ascii="Times New Roman" w:hAnsi="Times New Roman" w:cs="Times New Roman"/>
        </w:rPr>
        <w:t>FZ-1/</w:t>
      </w:r>
      <w:r w:rsidR="00A60337">
        <w:rPr>
          <w:rFonts w:ascii="Times New Roman" w:hAnsi="Times New Roman" w:cs="Times New Roman"/>
        </w:rPr>
        <w:t>4</w:t>
      </w:r>
      <w:r w:rsidR="001D7C80">
        <w:rPr>
          <w:rFonts w:ascii="Times New Roman" w:hAnsi="Times New Roman" w:cs="Times New Roman"/>
        </w:rPr>
        <w:t>8</w:t>
      </w:r>
      <w:r w:rsidR="001527B2">
        <w:rPr>
          <w:rFonts w:ascii="Times New Roman" w:hAnsi="Times New Roman" w:cs="Times New Roman"/>
        </w:rPr>
        <w:t>55</w:t>
      </w:r>
      <w:r w:rsidR="00A60337">
        <w:rPr>
          <w:rFonts w:ascii="Times New Roman" w:hAnsi="Times New Roman" w:cs="Times New Roman"/>
        </w:rPr>
        <w:t>/KB/17/</w:t>
      </w:r>
      <w:r w:rsidR="001527B2">
        <w:rPr>
          <w:rFonts w:ascii="Times New Roman" w:hAnsi="Times New Roman" w:cs="Times New Roman"/>
        </w:rPr>
        <w:t xml:space="preserve"> </w:t>
      </w: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r w:rsidR="001527B2">
        <w:rPr>
          <w:rFonts w:ascii="Times New Roman" w:eastAsia="Calibri" w:hAnsi="Times New Roman" w:cs="Times New Roman"/>
          <w:sz w:val="24"/>
          <w:szCs w:val="24"/>
          <w:lang w:eastAsia="pl-PL"/>
        </w:rPr>
        <w:t xml:space="preserve"> dostawę </w:t>
      </w:r>
      <w:r w:rsidRPr="00634EBC">
        <w:rPr>
          <w:rFonts w:ascii="Times New Roman" w:eastAsia="Calibri" w:hAnsi="Times New Roman" w:cs="Times New Roman"/>
          <w:sz w:val="24"/>
          <w:szCs w:val="24"/>
          <w:lang w:eastAsia="pl-PL"/>
        </w:rPr>
        <w:t>:</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1527B2" w:rsidRDefault="001527B2" w:rsidP="007E0010">
      <w:pPr>
        <w:spacing w:after="0" w:line="240" w:lineRule="auto"/>
        <w:jc w:val="center"/>
        <w:rPr>
          <w:rFonts w:ascii="Times New Roman" w:eastAsia="Calibri" w:hAnsi="Times New Roman" w:cs="Times New Roman"/>
          <w:b/>
          <w:bCs/>
          <w:sz w:val="24"/>
          <w:szCs w:val="24"/>
          <w:lang w:eastAsia="pl-PL"/>
        </w:rPr>
      </w:pPr>
      <w:r w:rsidRPr="001527B2">
        <w:rPr>
          <w:rFonts w:ascii="Times New Roman" w:eastAsia="Calibri" w:hAnsi="Times New Roman" w:cs="Times New Roman"/>
          <w:b/>
          <w:sz w:val="24"/>
          <w:szCs w:val="24"/>
        </w:rPr>
        <w:t>części zamienn</w:t>
      </w:r>
      <w:r>
        <w:rPr>
          <w:rFonts w:ascii="Times New Roman" w:eastAsia="Calibri" w:hAnsi="Times New Roman" w:cs="Times New Roman"/>
          <w:b/>
          <w:sz w:val="24"/>
          <w:szCs w:val="24"/>
        </w:rPr>
        <w:t>ych</w:t>
      </w:r>
      <w:r w:rsidRPr="001527B2">
        <w:rPr>
          <w:rFonts w:ascii="Times New Roman" w:eastAsia="Calibri" w:hAnsi="Times New Roman" w:cs="Times New Roman"/>
          <w:b/>
          <w:sz w:val="24"/>
          <w:szCs w:val="24"/>
        </w:rPr>
        <w:t xml:space="preserve">   do posiadanych urządzeń  oraz  materiał</w:t>
      </w:r>
      <w:r>
        <w:rPr>
          <w:rFonts w:ascii="Times New Roman" w:eastAsia="Calibri" w:hAnsi="Times New Roman" w:cs="Times New Roman"/>
          <w:b/>
          <w:sz w:val="24"/>
          <w:szCs w:val="24"/>
        </w:rPr>
        <w:t>ów</w:t>
      </w:r>
      <w:r w:rsidRPr="001527B2">
        <w:rPr>
          <w:rFonts w:ascii="Times New Roman" w:eastAsia="Calibri" w:hAnsi="Times New Roman" w:cs="Times New Roman"/>
          <w:b/>
          <w:sz w:val="24"/>
          <w:szCs w:val="24"/>
        </w:rPr>
        <w:t xml:space="preserve"> laboratoryjn</w:t>
      </w:r>
      <w:r>
        <w:rPr>
          <w:rFonts w:ascii="Times New Roman" w:eastAsia="Calibri" w:hAnsi="Times New Roman" w:cs="Times New Roman"/>
          <w:b/>
          <w:sz w:val="24"/>
          <w:szCs w:val="24"/>
        </w:rPr>
        <w:t>ych</w:t>
      </w:r>
    </w:p>
    <w:p w:rsidR="007E0010" w:rsidRPr="001527B2"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9"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A60337">
        <w:rPr>
          <w:rFonts w:ascii="Times New Roman" w:eastAsia="Calibri" w:hAnsi="Times New Roman" w:cs="Times New Roman"/>
          <w:lang w:eastAsia="pl-PL"/>
        </w:rPr>
        <w:t>4</w:t>
      </w:r>
      <w:r w:rsidR="00F555BF">
        <w:rPr>
          <w:rFonts w:ascii="Times New Roman" w:eastAsia="Calibri" w:hAnsi="Times New Roman" w:cs="Times New Roman"/>
          <w:lang w:eastAsia="pl-PL"/>
        </w:rPr>
        <w:t>8</w:t>
      </w:r>
      <w:r w:rsidR="001527B2">
        <w:rPr>
          <w:rFonts w:ascii="Times New Roman" w:eastAsia="Calibri" w:hAnsi="Times New Roman" w:cs="Times New Roman"/>
          <w:lang w:eastAsia="pl-PL"/>
        </w:rPr>
        <w:t>55</w:t>
      </w:r>
      <w:r w:rsidR="00A60337">
        <w:rPr>
          <w:rFonts w:ascii="Times New Roman" w:eastAsia="Calibri" w:hAnsi="Times New Roman" w:cs="Times New Roman"/>
          <w:lang w:eastAsia="pl-PL"/>
        </w:rPr>
        <w:t>/KB/17</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634EBC">
        <w:rPr>
          <w:rFonts w:ascii="Times New Roman" w:eastAsia="Calibri" w:hAnsi="Times New Roman" w:cs="Times New Roman"/>
          <w:b/>
          <w:bCs/>
          <w:u w:val="single"/>
        </w:rPr>
        <w:t>Dokonując oceny ofert Zamawiający zastosuje tzw. „procedurę odwróconą”, określoną w art. 24 aa ustawy Pzp.</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634EBC">
        <w:rPr>
          <w:rFonts w:ascii="Times New Roman" w:eastAsia="Calibri" w:hAnsi="Times New Roman" w:cs="Times New Roman"/>
        </w:rPr>
        <w:br/>
        <w:t>z 2016r., poz. 380 z późn.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1527B2" w:rsidRDefault="00B54FFE" w:rsidP="00A60337">
      <w:pPr>
        <w:spacing w:after="0" w:line="240" w:lineRule="auto"/>
        <w:jc w:val="center"/>
        <w:rPr>
          <w:rFonts w:ascii="Times New Roman" w:eastAsia="Calibri" w:hAnsi="Times New Roman" w:cs="Times New Roman"/>
          <w:b/>
          <w:sz w:val="24"/>
          <w:szCs w:val="24"/>
        </w:rPr>
      </w:pPr>
      <w:r w:rsidRPr="00634EBC">
        <w:rPr>
          <w:rFonts w:ascii="Times New Roman" w:eastAsia="Calibri" w:hAnsi="Times New Roman" w:cs="Times New Roman"/>
          <w:color w:val="000000"/>
          <w:lang w:eastAsia="pl-PL"/>
        </w:rPr>
        <w:t xml:space="preserve">Przedmiotem zamówienia jest </w:t>
      </w:r>
      <w:r w:rsidR="00A60337" w:rsidRPr="00634EBC">
        <w:rPr>
          <w:rFonts w:ascii="Times New Roman" w:eastAsia="Times New Roman" w:hAnsi="Times New Roman" w:cs="Times New Roman"/>
          <w:b/>
          <w:sz w:val="24"/>
          <w:szCs w:val="24"/>
          <w:lang w:eastAsia="pl-PL"/>
        </w:rPr>
        <w:t>dostaw</w:t>
      </w:r>
      <w:r w:rsidR="00A60337">
        <w:rPr>
          <w:rFonts w:ascii="Times New Roman" w:eastAsia="Times New Roman" w:hAnsi="Times New Roman" w:cs="Times New Roman"/>
          <w:b/>
          <w:sz w:val="24"/>
          <w:szCs w:val="24"/>
          <w:lang w:eastAsia="pl-PL"/>
        </w:rPr>
        <w:t>a</w:t>
      </w:r>
      <w:r w:rsidR="00A60337" w:rsidRPr="00634EBC">
        <w:rPr>
          <w:rFonts w:ascii="Times New Roman" w:eastAsia="Times New Roman" w:hAnsi="Times New Roman" w:cs="Times New Roman"/>
          <w:b/>
          <w:sz w:val="24"/>
          <w:szCs w:val="24"/>
          <w:lang w:eastAsia="pl-PL"/>
        </w:rPr>
        <w:t xml:space="preserve"> </w:t>
      </w:r>
      <w:r w:rsidR="001527B2" w:rsidRPr="001527B2">
        <w:rPr>
          <w:rFonts w:ascii="Times New Roman" w:eastAsia="Calibri" w:hAnsi="Times New Roman" w:cs="Times New Roman"/>
          <w:b/>
          <w:sz w:val="24"/>
          <w:szCs w:val="24"/>
        </w:rPr>
        <w:t>części zamienn</w:t>
      </w:r>
      <w:r w:rsidR="001527B2">
        <w:rPr>
          <w:rFonts w:ascii="Times New Roman" w:eastAsia="Calibri" w:hAnsi="Times New Roman" w:cs="Times New Roman"/>
          <w:b/>
          <w:sz w:val="24"/>
          <w:szCs w:val="24"/>
        </w:rPr>
        <w:t>ych</w:t>
      </w:r>
      <w:r w:rsidR="001527B2" w:rsidRPr="001527B2">
        <w:rPr>
          <w:rFonts w:ascii="Times New Roman" w:eastAsia="Calibri" w:hAnsi="Times New Roman" w:cs="Times New Roman"/>
          <w:b/>
          <w:sz w:val="24"/>
          <w:szCs w:val="24"/>
        </w:rPr>
        <w:t xml:space="preserve">   do posiadanych urządzeń</w:t>
      </w:r>
    </w:p>
    <w:p w:rsidR="00A60337" w:rsidRPr="00634EBC" w:rsidRDefault="001527B2" w:rsidP="00A60337">
      <w:pPr>
        <w:spacing w:after="0" w:line="240" w:lineRule="auto"/>
        <w:jc w:val="center"/>
        <w:rPr>
          <w:rFonts w:ascii="Times New Roman" w:eastAsia="Calibri" w:hAnsi="Times New Roman" w:cs="Times New Roman"/>
          <w:sz w:val="24"/>
          <w:szCs w:val="24"/>
          <w:lang w:eastAsia="pl-PL"/>
        </w:rPr>
      </w:pPr>
      <w:r w:rsidRPr="001527B2">
        <w:rPr>
          <w:rFonts w:ascii="Times New Roman" w:eastAsia="Calibri" w:hAnsi="Times New Roman" w:cs="Times New Roman"/>
          <w:b/>
          <w:sz w:val="24"/>
          <w:szCs w:val="24"/>
        </w:rPr>
        <w:t xml:space="preserve">  oraz  materiał</w:t>
      </w:r>
      <w:r>
        <w:rPr>
          <w:rFonts w:ascii="Times New Roman" w:eastAsia="Calibri" w:hAnsi="Times New Roman" w:cs="Times New Roman"/>
          <w:b/>
          <w:sz w:val="24"/>
          <w:szCs w:val="24"/>
        </w:rPr>
        <w:t>ów</w:t>
      </w:r>
      <w:r w:rsidRPr="001527B2">
        <w:rPr>
          <w:rFonts w:ascii="Times New Roman" w:eastAsia="Calibri" w:hAnsi="Times New Roman" w:cs="Times New Roman"/>
          <w:b/>
          <w:sz w:val="24"/>
          <w:szCs w:val="24"/>
        </w:rPr>
        <w:t xml:space="preserve"> laboratoryjn</w:t>
      </w:r>
      <w:r>
        <w:rPr>
          <w:rFonts w:ascii="Times New Roman" w:eastAsia="Calibri" w:hAnsi="Times New Roman" w:cs="Times New Roman"/>
          <w:b/>
          <w:sz w:val="24"/>
          <w:szCs w:val="24"/>
        </w:rPr>
        <w:t>ych</w:t>
      </w:r>
    </w:p>
    <w:p w:rsidR="00B54FFE" w:rsidRPr="00634EBC" w:rsidRDefault="00B54FFE" w:rsidP="00E528B9">
      <w:pPr>
        <w:spacing w:after="0" w:line="240" w:lineRule="auto"/>
        <w:rPr>
          <w:rFonts w:ascii="Times New Roman" w:eastAsia="Times New Roman" w:hAnsi="Times New Roman" w:cs="Times New Roman"/>
          <w:b/>
          <w:sz w:val="24"/>
          <w:szCs w:val="24"/>
          <w:lang w:eastAsia="pl-PL"/>
        </w:rPr>
      </w:pPr>
    </w:p>
    <w:p w:rsidR="00B54FFE" w:rsidRPr="00634EBC" w:rsidRDefault="00B54FFE" w:rsidP="00B54FFE">
      <w:pPr>
        <w:spacing w:after="0" w:line="240" w:lineRule="auto"/>
        <w:jc w:val="center"/>
        <w:rPr>
          <w:rFonts w:ascii="Times New Roman" w:eastAsia="Times New Roman" w:hAnsi="Times New Roman" w:cs="Times New Roman"/>
          <w:b/>
          <w:sz w:val="24"/>
          <w:szCs w:val="24"/>
          <w:lang w:eastAsia="pl-PL"/>
        </w:rPr>
      </w:pPr>
    </w:p>
    <w:p w:rsidR="001527B2" w:rsidRDefault="001527B2" w:rsidP="001527B2">
      <w:pPr>
        <w:pStyle w:val="Bezodstpw"/>
        <w:rPr>
          <w:rFonts w:eastAsia="Calibri"/>
        </w:rPr>
      </w:pPr>
      <w:r w:rsidRPr="001527B2">
        <w:rPr>
          <w:rFonts w:eastAsia="Calibri"/>
        </w:rPr>
        <w:t>1.</w:t>
      </w:r>
      <w:r w:rsidRPr="001527B2">
        <w:rPr>
          <w:rFonts w:eastAsia="Calibri"/>
        </w:rPr>
        <w:tab/>
        <w:t xml:space="preserve">Części zamienne  do chromatografów jonowych DIONEX ICS-5000, ICS-2500, </w:t>
      </w:r>
      <w:r>
        <w:rPr>
          <w:rFonts w:eastAsia="Calibri"/>
        </w:rPr>
        <w:t xml:space="preserve">         </w:t>
      </w:r>
    </w:p>
    <w:p w:rsidR="001527B2" w:rsidRPr="001527B2" w:rsidRDefault="001527B2" w:rsidP="001527B2">
      <w:pPr>
        <w:pStyle w:val="Bezodstpw"/>
        <w:rPr>
          <w:rFonts w:eastAsia="Calibri"/>
        </w:rPr>
      </w:pPr>
      <w:r>
        <w:rPr>
          <w:rFonts w:eastAsia="Calibri"/>
        </w:rPr>
        <w:t xml:space="preserve">            </w:t>
      </w:r>
      <w:r w:rsidRPr="001527B2">
        <w:rPr>
          <w:rFonts w:eastAsia="Calibri"/>
        </w:rPr>
        <w:t xml:space="preserve">ICS-1100    </w:t>
      </w:r>
    </w:p>
    <w:p w:rsidR="00A75AA3" w:rsidRDefault="001527B2" w:rsidP="00A75AA3">
      <w:pPr>
        <w:pStyle w:val="Bezodstpw"/>
        <w:rPr>
          <w:rFonts w:eastAsia="Calibri"/>
        </w:rPr>
      </w:pPr>
      <w:r w:rsidRPr="001527B2">
        <w:rPr>
          <w:rFonts w:eastAsia="Calibri"/>
        </w:rPr>
        <w:t>2.</w:t>
      </w:r>
      <w:r w:rsidRPr="001527B2">
        <w:rPr>
          <w:rFonts w:eastAsia="Calibri"/>
        </w:rPr>
        <w:tab/>
        <w:t xml:space="preserve">Części zamienne do stapiarki Katanax K2 </w:t>
      </w:r>
      <w:r w:rsidR="00A75AA3">
        <w:rPr>
          <w:rFonts w:eastAsia="Calibri"/>
        </w:rPr>
        <w:t xml:space="preserve"> oraz </w:t>
      </w:r>
      <w:r w:rsidRPr="001527B2">
        <w:rPr>
          <w:rFonts w:eastAsia="Calibri"/>
        </w:rPr>
        <w:t xml:space="preserve"> </w:t>
      </w:r>
      <w:r w:rsidR="00A75AA3" w:rsidRPr="001527B2">
        <w:rPr>
          <w:rFonts w:eastAsia="Calibri"/>
        </w:rPr>
        <w:t xml:space="preserve">młynka kriogenicznego 6870 </w:t>
      </w:r>
    </w:p>
    <w:p w:rsidR="00A75AA3" w:rsidRPr="001527B2" w:rsidRDefault="00BE03E2" w:rsidP="00A75AA3">
      <w:pPr>
        <w:pStyle w:val="Bezodstpw"/>
        <w:rPr>
          <w:rFonts w:eastAsia="Calibri"/>
        </w:rPr>
      </w:pPr>
      <w:r>
        <w:rPr>
          <w:rFonts w:eastAsia="Calibri"/>
        </w:rPr>
        <w:t xml:space="preserve">             </w:t>
      </w:r>
      <w:r w:rsidR="00A75AA3" w:rsidRPr="001527B2">
        <w:rPr>
          <w:rFonts w:eastAsia="Calibri"/>
        </w:rPr>
        <w:t xml:space="preserve">Freezer/Mill   </w:t>
      </w:r>
    </w:p>
    <w:p w:rsidR="001527B2" w:rsidRPr="001527B2" w:rsidRDefault="001527B2" w:rsidP="001527B2">
      <w:pPr>
        <w:pStyle w:val="Bezodstpw"/>
        <w:rPr>
          <w:rFonts w:eastAsia="Calibri"/>
        </w:rPr>
      </w:pPr>
      <w:r w:rsidRPr="001527B2">
        <w:rPr>
          <w:rFonts w:eastAsia="Calibri"/>
        </w:rPr>
        <w:t xml:space="preserve"> 3.</w:t>
      </w:r>
      <w:r w:rsidRPr="001527B2">
        <w:rPr>
          <w:rFonts w:eastAsia="Calibri"/>
        </w:rPr>
        <w:tab/>
        <w:t xml:space="preserve">Części zamienne do mineralizatora ETHOS UP    </w:t>
      </w:r>
    </w:p>
    <w:p w:rsidR="001527B2" w:rsidRPr="001527B2" w:rsidRDefault="001527B2" w:rsidP="001527B2">
      <w:pPr>
        <w:pStyle w:val="Bezodstpw"/>
        <w:rPr>
          <w:rFonts w:eastAsia="Calibri"/>
        </w:rPr>
      </w:pPr>
      <w:r w:rsidRPr="001527B2">
        <w:rPr>
          <w:rFonts w:eastAsia="Calibri"/>
        </w:rPr>
        <w:t>4.</w:t>
      </w:r>
      <w:r w:rsidRPr="001527B2">
        <w:rPr>
          <w:rFonts w:eastAsia="Calibri"/>
        </w:rPr>
        <w:tab/>
        <w:t xml:space="preserve">Części zamienne do spektrometru ICPOES Optima 5300DV oraz ICPMS NexION </w:t>
      </w:r>
    </w:p>
    <w:p w:rsidR="001527B2" w:rsidRPr="001527B2" w:rsidRDefault="001527B2" w:rsidP="001527B2">
      <w:pPr>
        <w:pStyle w:val="Bezodstpw"/>
        <w:rPr>
          <w:rFonts w:eastAsia="Calibri"/>
        </w:rPr>
      </w:pPr>
      <w:r w:rsidRPr="001527B2">
        <w:rPr>
          <w:rFonts w:eastAsia="Calibri"/>
        </w:rPr>
        <w:t>5.</w:t>
      </w:r>
      <w:r w:rsidRPr="001527B2">
        <w:rPr>
          <w:rFonts w:eastAsia="Calibri"/>
        </w:rPr>
        <w:tab/>
        <w:t>Części zamienne</w:t>
      </w:r>
      <w:r w:rsidR="00333677">
        <w:rPr>
          <w:rFonts w:eastAsia="Calibri"/>
        </w:rPr>
        <w:t xml:space="preserve"> i testy</w:t>
      </w:r>
      <w:r w:rsidRPr="001527B2">
        <w:rPr>
          <w:rFonts w:eastAsia="Calibri"/>
        </w:rPr>
        <w:t xml:space="preserve"> do </w:t>
      </w:r>
      <w:r w:rsidR="00333677">
        <w:rPr>
          <w:rFonts w:eastAsia="Calibri"/>
        </w:rPr>
        <w:t xml:space="preserve"> urządzenia </w:t>
      </w:r>
      <w:r w:rsidRPr="001527B2">
        <w:rPr>
          <w:rFonts w:eastAsia="Calibri"/>
        </w:rPr>
        <w:t>MICROTOX</w:t>
      </w:r>
    </w:p>
    <w:p w:rsidR="001527B2" w:rsidRPr="001527B2" w:rsidRDefault="001527B2" w:rsidP="001527B2">
      <w:pPr>
        <w:pStyle w:val="Bezodstpw"/>
        <w:rPr>
          <w:rFonts w:eastAsia="Calibri"/>
        </w:rPr>
      </w:pPr>
      <w:r w:rsidRPr="001527B2">
        <w:rPr>
          <w:rFonts w:eastAsia="Calibri"/>
        </w:rPr>
        <w:t>6.</w:t>
      </w:r>
      <w:r w:rsidRPr="001527B2">
        <w:rPr>
          <w:rFonts w:eastAsia="Calibri"/>
        </w:rPr>
        <w:tab/>
      </w:r>
      <w:r w:rsidR="00BE03E2">
        <w:rPr>
          <w:rFonts w:eastAsia="Calibri"/>
        </w:rPr>
        <w:t>O</w:t>
      </w:r>
      <w:r w:rsidRPr="001527B2">
        <w:rPr>
          <w:rFonts w:eastAsia="Calibri"/>
        </w:rPr>
        <w:t xml:space="preserve">dczynniki i materiały  laboratoryjne  </w:t>
      </w:r>
    </w:p>
    <w:p w:rsidR="00607A66" w:rsidRPr="00634EBC" w:rsidRDefault="00607A66" w:rsidP="00073724">
      <w:pPr>
        <w:pStyle w:val="Bezodstpw"/>
        <w:jc w:val="both"/>
        <w:rPr>
          <w:rFonts w:eastAsia="Calibri"/>
          <w:bCs/>
          <w:sz w:val="22"/>
          <w:szCs w:val="22"/>
        </w:rPr>
      </w:pPr>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607A66" w:rsidRDefault="00607A66" w:rsidP="00607A66">
            <w:pPr>
              <w:spacing w:after="0" w:line="240" w:lineRule="auto"/>
              <w:rPr>
                <w:rFonts w:ascii="Times New Roman" w:eastAsia="Calibri" w:hAnsi="Times New Roman" w:cs="Times New Roman"/>
                <w:bCs/>
                <w:sz w:val="20"/>
                <w:szCs w:val="20"/>
                <w:lang w:eastAsia="pl-PL"/>
              </w:rPr>
            </w:pPr>
          </w:p>
          <w:p w:rsidR="00BE03E2" w:rsidRDefault="00607A66" w:rsidP="00607A66">
            <w:pPr>
              <w:spacing w:after="0" w:line="240" w:lineRule="auto"/>
              <w:rPr>
                <w:rStyle w:val="st"/>
                <w:rFonts w:ascii="Times New Roman" w:hAnsi="Times New Roman" w:cs="Times New Roman"/>
                <w:sz w:val="20"/>
                <w:szCs w:val="20"/>
              </w:rPr>
            </w:pPr>
            <w:r w:rsidRPr="005D4BFE">
              <w:rPr>
                <w:rStyle w:val="st"/>
                <w:rFonts w:ascii="Times New Roman" w:hAnsi="Times New Roman" w:cs="Times New Roman"/>
                <w:sz w:val="20"/>
                <w:szCs w:val="20"/>
              </w:rPr>
              <w:t xml:space="preserve">34913000-0 </w:t>
            </w:r>
            <w:r w:rsidR="001527B2">
              <w:rPr>
                <w:rStyle w:val="st"/>
                <w:rFonts w:ascii="Times New Roman" w:hAnsi="Times New Roman" w:cs="Times New Roman"/>
                <w:sz w:val="20"/>
                <w:szCs w:val="20"/>
              </w:rPr>
              <w:t xml:space="preserve">          </w:t>
            </w:r>
            <w:r w:rsidRPr="005D4BFE">
              <w:rPr>
                <w:rStyle w:val="st"/>
                <w:rFonts w:ascii="Times New Roman" w:hAnsi="Times New Roman" w:cs="Times New Roman"/>
                <w:sz w:val="20"/>
                <w:szCs w:val="20"/>
              </w:rPr>
              <w:t>Różne części zapasowe</w:t>
            </w:r>
            <w:r>
              <w:rPr>
                <w:rStyle w:val="st"/>
                <w:rFonts w:ascii="Times New Roman" w:hAnsi="Times New Roman" w:cs="Times New Roman"/>
                <w:sz w:val="20"/>
                <w:szCs w:val="20"/>
              </w:rPr>
              <w:t>.</w:t>
            </w:r>
          </w:p>
          <w:p w:rsidR="00607A66" w:rsidRPr="005D4BFE" w:rsidRDefault="00607A66" w:rsidP="00607A66">
            <w:pPr>
              <w:spacing w:after="0" w:line="240" w:lineRule="auto"/>
              <w:rPr>
                <w:rFonts w:ascii="Times New Roman" w:eastAsia="Calibri" w:hAnsi="Times New Roman" w:cs="Times New Roman"/>
                <w:bCs/>
                <w:sz w:val="20"/>
                <w:szCs w:val="20"/>
                <w:lang w:eastAsia="pl-PL"/>
              </w:rPr>
            </w:pPr>
            <w:r w:rsidRPr="005D4BFE">
              <w:rPr>
                <w:rFonts w:ascii="Times New Roman" w:eastAsia="Calibri" w:hAnsi="Times New Roman" w:cs="Times New Roman"/>
                <w:bCs/>
                <w:sz w:val="20"/>
                <w:szCs w:val="20"/>
                <w:lang w:eastAsia="pl-PL"/>
              </w:rPr>
              <w:t xml:space="preserve">  </w:t>
            </w:r>
            <w:r w:rsidR="00BE03E2" w:rsidRPr="005D4BFE">
              <w:rPr>
                <w:rFonts w:ascii="Times New Roman" w:eastAsia="Calibri" w:hAnsi="Times New Roman" w:cs="Times New Roman"/>
                <w:bCs/>
                <w:sz w:val="20"/>
                <w:szCs w:val="20"/>
                <w:lang w:eastAsia="pl-PL"/>
              </w:rPr>
              <w:t>33696</w:t>
            </w:r>
            <w:r w:rsidR="00BE03E2">
              <w:rPr>
                <w:rFonts w:ascii="Times New Roman" w:eastAsia="Calibri" w:hAnsi="Times New Roman" w:cs="Times New Roman"/>
                <w:bCs/>
                <w:sz w:val="20"/>
                <w:szCs w:val="20"/>
                <w:lang w:eastAsia="pl-PL"/>
              </w:rPr>
              <w:t>500-00        Odczynniki laboratoryjne</w:t>
            </w:r>
          </w:p>
          <w:p w:rsidR="00B54FFE" w:rsidRDefault="00B54FFE" w:rsidP="00B54FFE">
            <w:pPr>
              <w:spacing w:after="0" w:line="240" w:lineRule="auto"/>
              <w:rPr>
                <w:rFonts w:ascii="Times New Roman" w:eastAsia="Calibri" w:hAnsi="Times New Roman" w:cs="Times New Roman"/>
                <w:bCs/>
                <w:sz w:val="20"/>
                <w:szCs w:val="20"/>
                <w:lang w:eastAsia="pl-PL"/>
              </w:rPr>
            </w:pPr>
          </w:p>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CD6BD8" w:rsidRPr="00634EBC" w:rsidRDefault="00CD6BD8" w:rsidP="005D4BFE">
      <w:pPr>
        <w:spacing w:after="0" w:line="240" w:lineRule="auto"/>
        <w:jc w:val="center"/>
        <w:rPr>
          <w:rFonts w:ascii="Times New Roman" w:eastAsia="Calibri" w:hAnsi="Times New Roman" w:cs="Times New Roman"/>
          <w:color w:val="000000"/>
          <w:lang w:eastAsia="pl-PL"/>
        </w:rPr>
      </w:pP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lastRenderedPageBreak/>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6649B6" w:rsidRDefault="006649B6"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lastRenderedPageBreak/>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w:t>
      </w:r>
      <w:r w:rsidR="00370ADE">
        <w:rPr>
          <w:rFonts w:ascii="Times New Roman" w:eastAsia="Calibri" w:hAnsi="Times New Roman" w:cs="Times New Roman"/>
          <w:color w:val="000000"/>
          <w:szCs w:val="24"/>
          <w:lang w:eastAsia="pl-PL"/>
        </w:rPr>
        <w:t>( o ile jest to wiadome)</w:t>
      </w:r>
      <w:r w:rsidRPr="00634EBC">
        <w:rPr>
          <w:rFonts w:ascii="Times New Roman" w:eastAsia="Calibri" w:hAnsi="Times New Roman" w:cs="Times New Roman"/>
          <w:color w:val="000000"/>
          <w:szCs w:val="24"/>
          <w:lang w:eastAsia="pl-PL"/>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F27834" w:rsidRPr="00F27834" w:rsidRDefault="00F27834" w:rsidP="00F27834">
      <w:pPr>
        <w:tabs>
          <w:tab w:val="num" w:pos="810"/>
        </w:tabs>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1.</w:t>
      </w:r>
      <w:r w:rsidRPr="00F27834">
        <w:rPr>
          <w:rFonts w:ascii="Times New Roman" w:eastAsia="Times New Roman" w:hAnsi="Times New Roman" w:cs="Times New Roman"/>
          <w:lang w:eastAsia="pl-PL"/>
        </w:rPr>
        <w:t xml:space="preserve"> Zamawiający ustala czas trwania umowy  </w:t>
      </w:r>
      <w:r>
        <w:rPr>
          <w:rFonts w:ascii="Times New Roman" w:eastAsia="Times New Roman" w:hAnsi="Times New Roman" w:cs="Times New Roman"/>
          <w:b/>
          <w:lang w:eastAsia="pl-PL"/>
        </w:rPr>
        <w:t xml:space="preserve"> do 31.12.2018 r</w:t>
      </w:r>
      <w:r w:rsidRPr="00F27834">
        <w:rPr>
          <w:rFonts w:ascii="Times New Roman" w:eastAsia="Times New Roman" w:hAnsi="Times New Roman" w:cs="Times New Roman"/>
          <w:lang w:eastAsia="pl-PL"/>
        </w:rPr>
        <w:t xml:space="preserve"> lub do momentu wyczerpania ilości asortymentów objętych umową.</w:t>
      </w:r>
    </w:p>
    <w:p w:rsidR="00F27834" w:rsidRPr="00F27834" w:rsidRDefault="00F27834" w:rsidP="00F27834">
      <w:pPr>
        <w:spacing w:after="0" w:line="240" w:lineRule="auto"/>
        <w:jc w:val="both"/>
        <w:rPr>
          <w:rFonts w:ascii="Times New Roman" w:eastAsia="Times New Roman" w:hAnsi="Times New Roman" w:cs="Times New Roman"/>
          <w:b/>
          <w:lang w:eastAsia="pl-PL"/>
        </w:rPr>
      </w:pPr>
    </w:p>
    <w:p w:rsidR="00333677" w:rsidRPr="00F272F8" w:rsidRDefault="00F27834" w:rsidP="00333677">
      <w:pPr>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 xml:space="preserve">2. </w:t>
      </w:r>
      <w:r w:rsidRPr="00F27834">
        <w:rPr>
          <w:rFonts w:ascii="Times New Roman" w:eastAsia="Times New Roman" w:hAnsi="Times New Roman" w:cs="Times New Roman"/>
          <w:lang w:eastAsia="pl-PL"/>
        </w:rPr>
        <w:t>Zamawiający wymaga realizacji zamówień</w:t>
      </w:r>
      <w:r w:rsidR="000245DC" w:rsidRPr="000245DC">
        <w:rPr>
          <w:rFonts w:ascii="Times New Roman" w:hAnsi="Times New Roman" w:cs="Times New Roman"/>
        </w:rPr>
        <w:t xml:space="preserve"> </w:t>
      </w:r>
      <w:r w:rsidR="000245DC" w:rsidRPr="008A3E69">
        <w:rPr>
          <w:rFonts w:ascii="Times New Roman" w:hAnsi="Times New Roman" w:cs="Times New Roman"/>
        </w:rPr>
        <w:t>sukcesywnie</w:t>
      </w:r>
      <w:r w:rsidR="000245DC">
        <w:rPr>
          <w:rFonts w:ascii="Times New Roman" w:hAnsi="Times New Roman" w:cs="Times New Roman"/>
        </w:rPr>
        <w:t xml:space="preserve"> (częściowo)</w:t>
      </w:r>
      <w:r w:rsidR="000245DC" w:rsidRPr="008A3E69">
        <w:rPr>
          <w:rFonts w:ascii="Times New Roman" w:hAnsi="Times New Roman" w:cs="Times New Roman"/>
        </w:rPr>
        <w:t xml:space="preserve"> </w:t>
      </w:r>
      <w:r w:rsidRPr="00F27834">
        <w:rPr>
          <w:rFonts w:ascii="Times New Roman" w:eastAsia="Times New Roman" w:hAnsi="Times New Roman" w:cs="Times New Roman"/>
          <w:lang w:eastAsia="pl-PL"/>
        </w:rPr>
        <w:t xml:space="preserve">, na podstawie zamówień cząstkowych, które będą realizowane przez Wykonawcę </w:t>
      </w:r>
      <w:r w:rsidR="007219E3" w:rsidRPr="00C97F5F">
        <w:rPr>
          <w:rFonts w:ascii="Times New Roman" w:hAnsi="Times New Roman" w:cs="Times New Roman"/>
          <w:b/>
        </w:rPr>
        <w:t xml:space="preserve">do ……. </w:t>
      </w:r>
      <w:r w:rsidR="007219E3">
        <w:rPr>
          <w:rFonts w:ascii="Times New Roman" w:hAnsi="Times New Roman" w:cs="Times New Roman"/>
          <w:b/>
        </w:rPr>
        <w:t>tygodni</w:t>
      </w:r>
      <w:r w:rsidR="007219E3" w:rsidRPr="00C97F5F">
        <w:rPr>
          <w:rFonts w:ascii="Times New Roman" w:hAnsi="Times New Roman" w:cs="Times New Roman"/>
        </w:rPr>
        <w:t xml:space="preserve"> na podstawie dyspozycji otrzymanej od Zamawiającego </w:t>
      </w:r>
      <w:r w:rsidR="007219E3" w:rsidRPr="008A3E69">
        <w:rPr>
          <w:rFonts w:ascii="Times New Roman" w:hAnsi="Times New Roman" w:cs="Times New Roman"/>
        </w:rPr>
        <w:t>faksem lub po</w:t>
      </w:r>
      <w:r w:rsidR="007219E3">
        <w:rPr>
          <w:rFonts w:ascii="Times New Roman" w:hAnsi="Times New Roman" w:cs="Times New Roman"/>
        </w:rPr>
        <w:t xml:space="preserve">cztą elektroniczną na warunkach </w:t>
      </w:r>
      <w:r w:rsidR="007219E3" w:rsidRPr="008A3E69">
        <w:rPr>
          <w:rFonts w:ascii="Times New Roman" w:hAnsi="Times New Roman" w:cs="Times New Roman"/>
        </w:rPr>
        <w:t>DDP Incoterms 2010  do oznaczonego miejsca wykonania tj. Główny Instytut Górnictwa, Plac Gwarków 1, 40-166 Katowice</w:t>
      </w:r>
      <w:r w:rsidR="00333677">
        <w:rPr>
          <w:rFonts w:ascii="Times New Roman" w:hAnsi="Times New Roman" w:cs="Times New Roman"/>
        </w:rPr>
        <w:t xml:space="preserve">, </w:t>
      </w:r>
      <w:r w:rsidR="00333677" w:rsidRPr="00333677">
        <w:rPr>
          <w:rFonts w:ascii="Times New Roman" w:hAnsi="Times New Roman" w:cs="Times New Roman"/>
        </w:rPr>
        <w:t xml:space="preserve"> </w:t>
      </w:r>
      <w:r w:rsidR="00333677">
        <w:rPr>
          <w:rFonts w:ascii="Times New Roman" w:hAnsi="Times New Roman" w:cs="Times New Roman"/>
        </w:rPr>
        <w:t xml:space="preserve">Budynek BCR dla części 1-5 lub CCTW dla cz. 6 (wjazd od ulicy Korfantego 79). </w:t>
      </w:r>
    </w:p>
    <w:p w:rsidR="007219E3" w:rsidRDefault="007219E3" w:rsidP="007219E3">
      <w:pPr>
        <w:spacing w:after="0" w:line="240" w:lineRule="auto"/>
        <w:jc w:val="both"/>
        <w:rPr>
          <w:rFonts w:ascii="Times New Roman" w:hAnsi="Times New Roman" w:cs="Times New Roman"/>
        </w:rPr>
      </w:pPr>
      <w:r>
        <w:rPr>
          <w:rFonts w:ascii="Times New Roman" w:hAnsi="Times New Roman" w:cs="Times New Roman"/>
        </w:rPr>
        <w:t xml:space="preserve"> od poniedziałku do piątku</w:t>
      </w:r>
      <w:r w:rsidRPr="008A3E69">
        <w:rPr>
          <w:rFonts w:ascii="Times New Roman" w:hAnsi="Times New Roman" w:cs="Times New Roman"/>
        </w:rPr>
        <w:t xml:space="preserve"> w godzinach od 8:00 do 14:00. </w:t>
      </w:r>
    </w:p>
    <w:p w:rsidR="00F27834" w:rsidRDefault="00F27834" w:rsidP="007219E3">
      <w:pPr>
        <w:spacing w:after="0" w:line="240" w:lineRule="auto"/>
        <w:jc w:val="both"/>
        <w:rPr>
          <w:rFonts w:ascii="Times New Roman" w:eastAsia="Calibri" w:hAnsi="Times New Roman" w:cs="Times New Roman"/>
          <w:b/>
          <w:bCs/>
          <w:lang w:eastAsia="pl-PL"/>
        </w:rPr>
      </w:pPr>
    </w:p>
    <w:p w:rsidR="00F27834" w:rsidRPr="00F27834" w:rsidRDefault="00F27834" w:rsidP="00F27834">
      <w:pPr>
        <w:jc w:val="both"/>
        <w:rPr>
          <w:rFonts w:ascii="Times New Roman" w:hAnsi="Times New Roman" w:cs="Times New Roman"/>
          <w:b/>
          <w:sz w:val="28"/>
          <w:u w:val="single"/>
        </w:rPr>
      </w:pPr>
      <w:r w:rsidRPr="00F27834">
        <w:rPr>
          <w:rFonts w:ascii="Times New Roman" w:hAnsi="Times New Roman" w:cs="Times New Roman"/>
          <w:b/>
        </w:rPr>
        <w:t>3.</w:t>
      </w:r>
      <w:r w:rsidRPr="00F27834">
        <w:rPr>
          <w:rFonts w:ascii="Times New Roman" w:hAnsi="Times New Roman" w:cs="Times New Roman"/>
        </w:rPr>
        <w:t xml:space="preserve"> Zamawiający zastrzega sobie prawo do realizowania zamówień w ilościach uzależnionych </w:t>
      </w:r>
      <w:r>
        <w:rPr>
          <w:rFonts w:ascii="Times New Roman" w:hAnsi="Times New Roman" w:cs="Times New Roman"/>
        </w:rPr>
        <w:t xml:space="preserve">                    </w:t>
      </w:r>
      <w:r w:rsidRPr="00F27834">
        <w:rPr>
          <w:rFonts w:ascii="Times New Roman" w:hAnsi="Times New Roman" w:cs="Times New Roman"/>
        </w:rPr>
        <w:t xml:space="preserve">od rzeczywistych potrzeb oraz do ograniczenia zamówienia w zakresie ilościowym i rzeczowym, </w:t>
      </w:r>
      <w:r>
        <w:rPr>
          <w:rFonts w:ascii="Times New Roman" w:hAnsi="Times New Roman" w:cs="Times New Roman"/>
        </w:rPr>
        <w:t xml:space="preserve">               </w:t>
      </w:r>
      <w:r w:rsidRPr="00F27834">
        <w:rPr>
          <w:rFonts w:ascii="Times New Roman" w:hAnsi="Times New Roman" w:cs="Times New Roman"/>
        </w:rPr>
        <w:t>co nie jest odstąpieniem od umowy nawet w części. Z tego tytułu</w:t>
      </w:r>
      <w:r>
        <w:rPr>
          <w:rFonts w:ascii="Times New Roman" w:hAnsi="Times New Roman" w:cs="Times New Roman"/>
        </w:rPr>
        <w:t xml:space="preserve"> Wykonawca </w:t>
      </w:r>
      <w:r w:rsidRPr="00F27834">
        <w:rPr>
          <w:rFonts w:ascii="Times New Roman" w:hAnsi="Times New Roman" w:cs="Times New Roman"/>
        </w:rPr>
        <w:t xml:space="preserve"> nie może wystąpić </w:t>
      </w:r>
      <w:r>
        <w:rPr>
          <w:rFonts w:ascii="Times New Roman" w:hAnsi="Times New Roman" w:cs="Times New Roman"/>
        </w:rPr>
        <w:t xml:space="preserve">              </w:t>
      </w:r>
      <w:r w:rsidRPr="00F27834">
        <w:rPr>
          <w:rFonts w:ascii="Times New Roman" w:hAnsi="Times New Roman" w:cs="Times New Roman"/>
        </w:rPr>
        <w:t>z roszczeniami w stosunku do Zamawiającego.</w:t>
      </w:r>
    </w:p>
    <w:p w:rsidR="00F27834" w:rsidRPr="00F27834" w:rsidRDefault="00F27834" w:rsidP="00F27834">
      <w:pPr>
        <w:spacing w:after="0" w:line="240" w:lineRule="auto"/>
        <w:jc w:val="both"/>
        <w:rPr>
          <w:rFonts w:ascii="Times New Roman" w:eastAsia="Times New Roman" w:hAnsi="Times New Roman" w:cs="Times New Roman"/>
          <w:sz w:val="24"/>
          <w:szCs w:val="24"/>
          <w:lang w:eastAsia="pl-PL"/>
        </w:rPr>
      </w:pPr>
      <w:r w:rsidRPr="00F27834">
        <w:rPr>
          <w:rFonts w:ascii="Times New Roman" w:eastAsia="Times New Roman" w:hAnsi="Times New Roman" w:cs="Times New Roman"/>
          <w:b/>
          <w:sz w:val="24"/>
          <w:szCs w:val="24"/>
          <w:lang w:eastAsia="pl-PL"/>
        </w:rPr>
        <w:t>4.</w:t>
      </w:r>
      <w:r w:rsidRPr="00F27834">
        <w:rPr>
          <w:rFonts w:ascii="Times New Roman" w:eastAsia="Times New Roman" w:hAnsi="Times New Roman" w:cs="Times New Roman"/>
          <w:sz w:val="24"/>
          <w:szCs w:val="24"/>
          <w:lang w:eastAsia="pl-PL"/>
        </w:rPr>
        <w:t xml:space="preserve"> Wykonawca zapewni gwarancję i rękojmię</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minimum</w:t>
      </w:r>
      <w:r w:rsidRPr="00F27834">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12 miesięcy</w:t>
      </w:r>
      <w:r w:rsidRPr="00F27834">
        <w:rPr>
          <w:rFonts w:ascii="Times New Roman" w:eastAsia="Times New Roman" w:hAnsi="Times New Roman" w:cs="Times New Roman"/>
          <w:sz w:val="24"/>
          <w:szCs w:val="24"/>
          <w:lang w:eastAsia="pl-PL"/>
        </w:rPr>
        <w:t xml:space="preserve"> gwarancji licząc od daty dostawy towaru,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przy czym gwarancja  na materiały eksploatacyjne dotyczy wad produkcyjnych lub otrzymania towaru uszkodzonego</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Gwarancja liczona jest od daty dostawy przedmiotu zamówienia, na podstawie wystawionej faktury. </w:t>
      </w:r>
      <w:r w:rsidRPr="00F27834">
        <w:rPr>
          <w:rFonts w:ascii="Times New Roman" w:eastAsia="Times New Roman" w:hAnsi="Times New Roman" w:cs="Times New Roman"/>
          <w:sz w:val="24"/>
          <w:szCs w:val="20"/>
          <w:lang w:eastAsia="pl-PL"/>
        </w:rPr>
        <w:t>U</w:t>
      </w:r>
      <w:r w:rsidRPr="00F27834">
        <w:rPr>
          <w:rFonts w:ascii="Times New Roman" w:eastAsia="Times New Roman" w:hAnsi="Times New Roman" w:cs="Times New Roman"/>
          <w:sz w:val="24"/>
          <w:szCs w:val="24"/>
          <w:lang w:eastAsia="pl-PL"/>
        </w:rPr>
        <w:t xml:space="preserve">zupełnienie ilościowe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lub wymiana wadliwego produktu na pozbawiony wad nastąpi  w terminie </w:t>
      </w:r>
      <w:r w:rsidRPr="00F27834">
        <w:rPr>
          <w:rFonts w:ascii="Times New Roman" w:eastAsia="Times New Roman" w:hAnsi="Times New Roman" w:cs="Times New Roman"/>
          <w:sz w:val="24"/>
          <w:szCs w:val="24"/>
          <w:u w:val="single"/>
          <w:lang w:eastAsia="pl-PL"/>
        </w:rPr>
        <w:t xml:space="preserve"> do </w:t>
      </w:r>
      <w:r>
        <w:rPr>
          <w:rFonts w:ascii="Times New Roman" w:eastAsia="Times New Roman" w:hAnsi="Times New Roman" w:cs="Times New Roman"/>
          <w:sz w:val="24"/>
          <w:szCs w:val="24"/>
          <w:u w:val="single"/>
          <w:lang w:eastAsia="pl-PL"/>
        </w:rPr>
        <w:t>14</w:t>
      </w:r>
      <w:r w:rsidRPr="00F27834">
        <w:rPr>
          <w:rFonts w:ascii="Times New Roman" w:eastAsia="Times New Roman" w:hAnsi="Times New Roman" w:cs="Times New Roman"/>
          <w:sz w:val="24"/>
          <w:szCs w:val="24"/>
          <w:u w:val="single"/>
          <w:lang w:eastAsia="pl-PL"/>
        </w:rPr>
        <w:t xml:space="preserve"> dni roboczych</w:t>
      </w:r>
      <w:r w:rsidRPr="00F27834">
        <w:rPr>
          <w:rFonts w:ascii="Times New Roman" w:eastAsia="Times New Roman" w:hAnsi="Times New Roman" w:cs="Times New Roman"/>
          <w:sz w:val="24"/>
          <w:szCs w:val="24"/>
          <w:lang w:eastAsia="pl-PL"/>
        </w:rPr>
        <w:t xml:space="preserve"> od daty zgłoszenia reklamacji. </w:t>
      </w:r>
    </w:p>
    <w:p w:rsidR="00F27834" w:rsidRPr="00F27834" w:rsidRDefault="00F27834" w:rsidP="00F27834">
      <w:pPr>
        <w:tabs>
          <w:tab w:val="num" w:pos="1260"/>
        </w:tabs>
        <w:spacing w:after="0" w:line="240" w:lineRule="auto"/>
        <w:jc w:val="both"/>
        <w:rPr>
          <w:rFonts w:ascii="Times New Roman" w:eastAsia="Times New Roman" w:hAnsi="Times New Roman" w:cs="Times New Roman"/>
          <w:lang w:eastAsia="pl-PL"/>
        </w:rPr>
      </w:pPr>
    </w:p>
    <w:p w:rsidR="00F27834" w:rsidRPr="00F27834" w:rsidRDefault="00F27834" w:rsidP="00F2783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5.</w:t>
      </w:r>
      <w:r w:rsidRPr="00F27834">
        <w:rPr>
          <w:rFonts w:ascii="Times New Roman" w:eastAsia="Times New Roman" w:hAnsi="Times New Roman" w:cs="Times New Roman"/>
          <w:lang w:eastAsia="pl-PL"/>
        </w:rPr>
        <w:t xml:space="preserve"> Warunki płatności : płatność  za każdą dostawę cząstkową zostanie wykonana </w:t>
      </w:r>
      <w:r w:rsidRPr="00F27834">
        <w:rPr>
          <w:rFonts w:ascii="Times New Roman" w:eastAsia="Times New Roman" w:hAnsi="Times New Roman" w:cs="Times New Roman"/>
          <w:b/>
          <w:lang w:eastAsia="pl-PL"/>
        </w:rPr>
        <w:t>w terminie 30 dni</w:t>
      </w:r>
      <w:r w:rsidRPr="00F27834">
        <w:rPr>
          <w:rFonts w:ascii="Times New Roman" w:eastAsia="Times New Roman" w:hAnsi="Times New Roman" w:cs="Times New Roman"/>
          <w:lang w:eastAsia="pl-PL"/>
        </w:rPr>
        <w:t>, licząc od daty dostarczenia do GIG prawidłowo wystawionej faktury obejmującej zrealizowaną dostawę.</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w art. 24, ust. 1, pkt 12-23 ustawy Pzp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Warunki udziału w postępowaniu, określone przez Zamawiającego zgodnie z art. 22, ust. 1b ustawy Pzp:</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649B6" w:rsidRDefault="00D221EA" w:rsidP="006649B6">
      <w:pPr>
        <w:pStyle w:val="Akapitzlist"/>
        <w:numPr>
          <w:ilvl w:val="1"/>
          <w:numId w:val="2"/>
        </w:numPr>
        <w:jc w:val="both"/>
        <w:rPr>
          <w:rFonts w:eastAsia="Calibri"/>
          <w:color w:val="000000"/>
        </w:rPr>
      </w:pPr>
      <w:r w:rsidRPr="006649B6">
        <w:rPr>
          <w:rFonts w:eastAsia="Calibri"/>
          <w:color w:val="000000"/>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1"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3"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Wallenburg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6"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7"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333677"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 xml:space="preserve">erty </w:t>
      </w:r>
    </w:p>
    <w:p w:rsidR="00F42991" w:rsidRPr="00F02D4D" w:rsidRDefault="00F02D4D" w:rsidP="00F02D4D">
      <w:pPr>
        <w:spacing w:after="0" w:line="240" w:lineRule="auto"/>
        <w:jc w:val="center"/>
        <w:rPr>
          <w:rFonts w:ascii="Times New Roman" w:eastAsia="Times New Roman" w:hAnsi="Times New Roman" w:cs="Times New Roman"/>
          <w:b/>
          <w:szCs w:val="20"/>
          <w:u w:val="single"/>
          <w:lang w:eastAsia="pl-PL"/>
        </w:rPr>
      </w:pPr>
      <w:r>
        <w:rPr>
          <w:rFonts w:ascii="Times New Roman" w:eastAsia="Times New Roman" w:hAnsi="Times New Roman" w:cs="Times New Roman"/>
          <w:b/>
          <w:szCs w:val="20"/>
          <w:u w:val="single"/>
          <w:lang w:eastAsia="pl-PL"/>
        </w:rPr>
        <w:t>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techniczno – cenowym, stanowiącej załącznik nr 3 do SIWZ. Wykonawca uwzględniając wszystkie wymogi, o których mowa w niniejszej Specyfikacji Istotnych Warunków Zamówienia, powinien w cenie brutto ująć wszelkie koszty niezbędne dla prawidłowego i pełnego </w:t>
      </w:r>
      <w:r w:rsidRPr="00634EBC">
        <w:rPr>
          <w:rFonts w:ascii="Times New Roman" w:eastAsia="Calibri" w:hAnsi="Times New Roman" w:cs="Times New Roman"/>
          <w:lang w:eastAsia="pl-PL"/>
        </w:rPr>
        <w:lastRenderedPageBreak/>
        <w:t>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527B2" w:rsidRDefault="001527B2" w:rsidP="00D221EA">
      <w:pPr>
        <w:spacing w:after="0" w:line="240" w:lineRule="auto"/>
        <w:ind w:left="705" w:hanging="705"/>
        <w:jc w:val="both"/>
        <w:rPr>
          <w:rFonts w:ascii="Times New Roman" w:eastAsia="Calibri" w:hAnsi="Times New Roman" w:cs="Times New Roman"/>
          <w:color w:val="000000"/>
          <w:lang w:eastAsia="pl-PL"/>
        </w:rPr>
      </w:pPr>
    </w:p>
    <w:p w:rsidR="001527B2" w:rsidRPr="00634EBC" w:rsidRDefault="001527B2" w:rsidP="00D221EA">
      <w:pPr>
        <w:spacing w:after="0" w:line="240" w:lineRule="auto"/>
        <w:ind w:left="705" w:hanging="705"/>
        <w:jc w:val="both"/>
        <w:rPr>
          <w:rFonts w:ascii="Times New Roman" w:eastAsia="Calibri" w:hAnsi="Times New Roman" w:cs="Times New Roman"/>
          <w:color w:val="000000"/>
          <w:lang w:eastAsia="pl-PL"/>
        </w:rPr>
      </w:pPr>
    </w:p>
    <w:p w:rsidR="00F27834" w:rsidRPr="00634EBC" w:rsidRDefault="00F27834"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1527B2"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w:t>
      </w:r>
      <w:r w:rsidR="00CD6BD8" w:rsidRPr="00CD6BD8">
        <w:rPr>
          <w:rFonts w:ascii="Times New Roman" w:eastAsia="Times New Roman" w:hAnsi="Times New Roman" w:cs="Times New Roman"/>
          <w:b/>
          <w:sz w:val="20"/>
          <w:szCs w:val="20"/>
          <w:lang w:eastAsia="pl-PL"/>
        </w:rPr>
        <w:t xml:space="preserve">dostawę </w:t>
      </w:r>
      <w:r w:rsidR="001527B2">
        <w:rPr>
          <w:rFonts w:ascii="Times New Roman" w:eastAsia="Times New Roman" w:hAnsi="Times New Roman" w:cs="Times New Roman"/>
          <w:b/>
          <w:sz w:val="20"/>
          <w:szCs w:val="20"/>
          <w:lang w:eastAsia="pl-PL"/>
        </w:rPr>
        <w:t>części zamiennych do posiadanych urządzeń</w:t>
      </w:r>
    </w:p>
    <w:p w:rsidR="00D221EA" w:rsidRPr="00634EBC" w:rsidRDefault="001527B2"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oraz materiałów laboratoryjnych</w:t>
      </w:r>
      <w:r w:rsidR="00D221EA"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370ADE">
        <w:rPr>
          <w:rFonts w:ascii="Times New Roman" w:eastAsia="Calibri" w:hAnsi="Times New Roman" w:cs="Times New Roman"/>
          <w:b/>
          <w:bCs/>
          <w:sz w:val="20"/>
          <w:szCs w:val="20"/>
          <w:lang w:eastAsia="pl-PL"/>
        </w:rPr>
        <w:t>27.</w:t>
      </w:r>
      <w:r w:rsidR="00165481">
        <w:rPr>
          <w:rFonts w:ascii="Times New Roman" w:eastAsia="Calibri" w:hAnsi="Times New Roman" w:cs="Times New Roman"/>
          <w:b/>
          <w:bCs/>
          <w:sz w:val="20"/>
          <w:szCs w:val="20"/>
          <w:lang w:eastAsia="pl-PL"/>
        </w:rPr>
        <w:t>11.2017</w:t>
      </w:r>
      <w:r w:rsidR="006B3791">
        <w:rPr>
          <w:rFonts w:ascii="Times New Roman" w:eastAsia="Calibri" w:hAnsi="Times New Roman" w:cs="Times New Roman"/>
          <w:b/>
          <w:bCs/>
          <w:sz w:val="20"/>
          <w:szCs w:val="20"/>
          <w:lang w:eastAsia="pl-PL"/>
        </w:rPr>
        <w:t>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370ADE">
        <w:rPr>
          <w:rFonts w:ascii="Times New Roman" w:eastAsia="Calibri" w:hAnsi="Times New Roman" w:cs="Times New Roman"/>
          <w:b/>
          <w:bCs/>
          <w:lang w:eastAsia="pl-PL"/>
        </w:rPr>
        <w:t>27.</w:t>
      </w:r>
      <w:r w:rsidR="00165481">
        <w:rPr>
          <w:rFonts w:ascii="Times New Roman" w:eastAsia="Calibri" w:hAnsi="Times New Roman" w:cs="Times New Roman"/>
          <w:b/>
          <w:bCs/>
          <w:lang w:eastAsia="pl-PL"/>
        </w:rPr>
        <w:t>11.</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370ADE">
        <w:rPr>
          <w:rFonts w:ascii="Times New Roman" w:eastAsia="Calibri" w:hAnsi="Times New Roman" w:cs="Times New Roman"/>
          <w:b/>
          <w:lang w:eastAsia="pl-PL"/>
        </w:rPr>
        <w:t>27.</w:t>
      </w:r>
      <w:r w:rsidR="00165481">
        <w:rPr>
          <w:rFonts w:ascii="Times New Roman" w:eastAsia="Calibri" w:hAnsi="Times New Roman" w:cs="Times New Roman"/>
          <w:b/>
          <w:lang w:eastAsia="pl-PL"/>
        </w:rPr>
        <w:t>11.</w:t>
      </w:r>
      <w:r w:rsidR="006A0D6E">
        <w:rPr>
          <w:rFonts w:ascii="Times New Roman" w:eastAsia="Calibri" w:hAnsi="Times New Roman" w:cs="Times New Roman"/>
          <w:b/>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r>
      <w:r w:rsidRPr="00634EBC">
        <w:rPr>
          <w:rFonts w:ascii="Times New Roman" w:eastAsia="Calibri" w:hAnsi="Times New Roman" w:cs="Times New Roman"/>
          <w:color w:val="000000"/>
          <w:lang w:eastAsia="pl-PL"/>
        </w:rPr>
        <w:lastRenderedPageBreak/>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 xml:space="preserve">Termin </w:t>
            </w:r>
            <w:r w:rsidRPr="00544998">
              <w:rPr>
                <w:b/>
                <w:sz w:val="20"/>
              </w:rPr>
              <w:lastRenderedPageBreak/>
              <w:t>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lastRenderedPageBreak/>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1527B2" w:rsidRDefault="001527B2" w:rsidP="00D221EA">
      <w:pPr>
        <w:spacing w:after="0" w:line="240" w:lineRule="auto"/>
        <w:rPr>
          <w:rFonts w:ascii="Times New Roman" w:eastAsia="Calibri" w:hAnsi="Times New Roman" w:cs="Times New Roman"/>
          <w:color w:val="000000"/>
          <w:lang w:eastAsia="pl-PL"/>
        </w:rPr>
      </w:pPr>
    </w:p>
    <w:p w:rsidR="001527B2" w:rsidRDefault="001527B2" w:rsidP="00D221EA">
      <w:pPr>
        <w:spacing w:after="0" w:line="240" w:lineRule="auto"/>
        <w:rPr>
          <w:rFonts w:ascii="Times New Roman" w:eastAsia="Calibri" w:hAnsi="Times New Roman" w:cs="Times New Roman"/>
          <w:color w:val="000000"/>
          <w:lang w:eastAsia="pl-PL"/>
        </w:rPr>
      </w:pPr>
    </w:p>
    <w:p w:rsidR="001527B2" w:rsidRPr="00634EBC" w:rsidRDefault="001527B2"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Terminy wnoszenia odwołań:</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165481" w:rsidRPr="00634EBC" w:rsidRDefault="00165481" w:rsidP="00D221EA">
      <w:pPr>
        <w:spacing w:after="0" w:line="240" w:lineRule="auto"/>
        <w:rPr>
          <w:rFonts w:ascii="Times New Roman" w:eastAsia="Calibri" w:hAnsi="Times New Roman" w:cs="Times New Roman"/>
          <w:b/>
          <w:bCs/>
          <w:lang w:eastAsia="pl-PL"/>
        </w:rPr>
      </w:pPr>
      <w:r w:rsidRPr="00165481">
        <w:rPr>
          <w:rFonts w:ascii="Times New Roman" w:eastAsia="Calibri" w:hAnsi="Times New Roman" w:cs="Times New Roman"/>
          <w:b/>
          <w:lang w:eastAsia="pl-PL"/>
        </w:rPr>
        <w:t>Czy Wykonawca jest MŚP</w:t>
      </w:r>
      <w:r>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F27834">
      <w:pPr>
        <w:spacing w:after="0" w:line="240" w:lineRule="auto"/>
        <w:rPr>
          <w:rFonts w:ascii="Times New Roman" w:eastAsia="Calibri" w:hAnsi="Times New Roman" w:cs="Times New Roman"/>
          <w:lang w:eastAsia="pl-PL"/>
        </w:rPr>
      </w:pPr>
    </w:p>
    <w:p w:rsidR="001527B2" w:rsidRPr="00634EBC" w:rsidRDefault="00D221EA" w:rsidP="001527B2">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rPr>
        <w:t xml:space="preserve">W odpowiedzi na ogłoszenie o przetargu nieograniczonym </w:t>
      </w:r>
      <w:r w:rsidR="00CD6BD8" w:rsidRPr="00634EBC">
        <w:rPr>
          <w:rFonts w:ascii="Times New Roman" w:eastAsia="Times New Roman" w:hAnsi="Times New Roman" w:cs="Times New Roman"/>
          <w:b/>
          <w:sz w:val="24"/>
          <w:szCs w:val="24"/>
          <w:lang w:eastAsia="pl-PL"/>
        </w:rPr>
        <w:t xml:space="preserve">dostawę </w:t>
      </w:r>
      <w:r w:rsidR="001527B2" w:rsidRPr="001527B2">
        <w:rPr>
          <w:rFonts w:ascii="Times New Roman" w:eastAsia="Calibri" w:hAnsi="Times New Roman" w:cs="Times New Roman"/>
          <w:b/>
          <w:sz w:val="24"/>
          <w:szCs w:val="24"/>
        </w:rPr>
        <w:t>części zamienn</w:t>
      </w:r>
      <w:r w:rsidR="001527B2">
        <w:rPr>
          <w:rFonts w:ascii="Times New Roman" w:eastAsia="Calibri" w:hAnsi="Times New Roman" w:cs="Times New Roman"/>
          <w:b/>
          <w:sz w:val="24"/>
          <w:szCs w:val="24"/>
        </w:rPr>
        <w:t>ych</w:t>
      </w:r>
      <w:r w:rsidR="001527B2" w:rsidRPr="001527B2">
        <w:rPr>
          <w:rFonts w:ascii="Times New Roman" w:eastAsia="Calibri" w:hAnsi="Times New Roman" w:cs="Times New Roman"/>
          <w:b/>
          <w:sz w:val="24"/>
          <w:szCs w:val="24"/>
        </w:rPr>
        <w:t xml:space="preserve">   do posiadanych urządzeń</w:t>
      </w:r>
      <w:r w:rsidR="001527B2">
        <w:rPr>
          <w:rFonts w:ascii="Times New Roman" w:eastAsia="Calibri" w:hAnsi="Times New Roman" w:cs="Times New Roman"/>
          <w:b/>
          <w:sz w:val="24"/>
          <w:szCs w:val="24"/>
        </w:rPr>
        <w:t xml:space="preserve"> </w:t>
      </w:r>
      <w:r w:rsidR="001527B2" w:rsidRPr="001527B2">
        <w:rPr>
          <w:rFonts w:ascii="Times New Roman" w:eastAsia="Calibri" w:hAnsi="Times New Roman" w:cs="Times New Roman"/>
          <w:b/>
          <w:sz w:val="24"/>
          <w:szCs w:val="24"/>
        </w:rPr>
        <w:t xml:space="preserve">  oraz  materiał</w:t>
      </w:r>
      <w:r w:rsidR="001527B2">
        <w:rPr>
          <w:rFonts w:ascii="Times New Roman" w:eastAsia="Calibri" w:hAnsi="Times New Roman" w:cs="Times New Roman"/>
          <w:b/>
          <w:sz w:val="24"/>
          <w:szCs w:val="24"/>
        </w:rPr>
        <w:t>ów</w:t>
      </w:r>
      <w:r w:rsidR="001527B2" w:rsidRPr="001527B2">
        <w:rPr>
          <w:rFonts w:ascii="Times New Roman" w:eastAsia="Calibri" w:hAnsi="Times New Roman" w:cs="Times New Roman"/>
          <w:b/>
          <w:sz w:val="24"/>
          <w:szCs w:val="24"/>
        </w:rPr>
        <w:t xml:space="preserve"> laboratoryjn</w:t>
      </w:r>
      <w:r w:rsidR="001527B2">
        <w:rPr>
          <w:rFonts w:ascii="Times New Roman" w:eastAsia="Calibri" w:hAnsi="Times New Roman" w:cs="Times New Roman"/>
          <w:b/>
          <w:sz w:val="24"/>
          <w:szCs w:val="24"/>
        </w:rPr>
        <w:t>ych</w:t>
      </w:r>
    </w:p>
    <w:p w:rsidR="00D221EA" w:rsidRPr="00A70AAB" w:rsidRDefault="00F27834" w:rsidP="00F27834">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sz w:val="24"/>
          <w:szCs w:val="24"/>
          <w:lang w:eastAsia="pl-PL"/>
        </w:rPr>
        <w:t xml:space="preserve">,  </w:t>
      </w:r>
      <w:r w:rsidR="00E8436A" w:rsidRPr="00634EBC">
        <w:rPr>
          <w:rFonts w:ascii="Times New Roman" w:eastAsia="Times New Roman" w:hAnsi="Times New Roman" w:cs="Times New Roman"/>
          <w:b/>
          <w:lang w:eastAsia="pl-PL"/>
        </w:rPr>
        <w:t>dla części nr…………..</w:t>
      </w:r>
      <w:r w:rsidR="00D221EA"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00D221EA"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lastRenderedPageBreak/>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sidR="00F27834">
        <w:rPr>
          <w:b/>
          <w:color w:val="000080"/>
          <w:sz w:val="22"/>
          <w:szCs w:val="22"/>
        </w:rPr>
        <w:t xml:space="preserve"> do dnia 31.12.2018 r.</w:t>
      </w:r>
      <w:r>
        <w:rPr>
          <w:sz w:val="22"/>
          <w:szCs w:val="22"/>
        </w:rPr>
        <w:t xml:space="preserve">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333677">
      <w:p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333677">
        <w:rPr>
          <w:rFonts w:ascii="Times New Roman" w:hAnsi="Times New Roman" w:cs="Times New Roman"/>
        </w:rPr>
        <w:t>Budynek BCR dla części 1-5 lub CCTW dla cz. 6 (wjazd od ulicy Korfantego 79)</w:t>
      </w:r>
      <w:r w:rsidR="006751B5">
        <w:rPr>
          <w:rFonts w:ascii="Times New Roman" w:hAnsi="Times New Roman" w:cs="Times New Roman"/>
        </w:rPr>
        <w:t xml:space="preserve">, </w:t>
      </w:r>
      <w:r w:rsidRPr="00C97F5F">
        <w:rPr>
          <w:rFonts w:ascii="Times New Roman" w:hAnsi="Times New Roman" w:cs="Times New Roman"/>
        </w:rPr>
        <w:t xml:space="preserve">od poniedziałku do piątku w godzinach od 8:00 do 14:00.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F27834">
        <w:rPr>
          <w:szCs w:val="24"/>
          <w:u w:val="single"/>
        </w:rPr>
        <w:t>1</w:t>
      </w:r>
      <w:r w:rsidRPr="00634EBC">
        <w:rPr>
          <w:szCs w:val="24"/>
          <w:u w:val="single"/>
        </w:rPr>
        <w:t>4 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KRS/CEiDG)</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Pzp)</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F27834">
      <w:pPr>
        <w:spacing w:after="0" w:line="240" w:lineRule="auto"/>
        <w:jc w:val="center"/>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A77CBC">
        <w:rPr>
          <w:rFonts w:ascii="Times New Roman" w:eastAsia="Times New Roman" w:hAnsi="Times New Roman" w:cs="Times New Roman"/>
          <w:b/>
          <w:sz w:val="24"/>
          <w:szCs w:val="24"/>
          <w:lang w:eastAsia="pl-PL"/>
        </w:rPr>
        <w:t>D</w:t>
      </w:r>
      <w:r w:rsidR="00A77CBC" w:rsidRPr="00634EBC">
        <w:rPr>
          <w:rFonts w:ascii="Times New Roman" w:eastAsia="Times New Roman" w:hAnsi="Times New Roman" w:cs="Times New Roman"/>
          <w:b/>
          <w:sz w:val="24"/>
          <w:szCs w:val="24"/>
          <w:lang w:eastAsia="pl-PL"/>
        </w:rPr>
        <w:t>ostaw</w:t>
      </w:r>
      <w:r w:rsidR="00A77CBC">
        <w:rPr>
          <w:rFonts w:ascii="Times New Roman" w:eastAsia="Times New Roman" w:hAnsi="Times New Roman" w:cs="Times New Roman"/>
          <w:b/>
          <w:sz w:val="24"/>
          <w:szCs w:val="24"/>
          <w:lang w:eastAsia="pl-PL"/>
        </w:rPr>
        <w:t>a</w:t>
      </w:r>
      <w:r w:rsidR="00A77CBC" w:rsidRPr="00634EBC">
        <w:rPr>
          <w:rFonts w:ascii="Times New Roman" w:eastAsia="Times New Roman" w:hAnsi="Times New Roman" w:cs="Times New Roman"/>
          <w:b/>
          <w:sz w:val="24"/>
          <w:szCs w:val="24"/>
          <w:lang w:eastAsia="pl-PL"/>
        </w:rPr>
        <w:t xml:space="preserve"> </w:t>
      </w:r>
      <w:r w:rsidR="001527B2" w:rsidRPr="001527B2">
        <w:rPr>
          <w:rFonts w:ascii="Times New Roman" w:eastAsia="Calibri" w:hAnsi="Times New Roman" w:cs="Times New Roman"/>
          <w:b/>
          <w:sz w:val="24"/>
          <w:szCs w:val="24"/>
        </w:rPr>
        <w:t>części zamienn</w:t>
      </w:r>
      <w:r w:rsidR="001527B2">
        <w:rPr>
          <w:rFonts w:ascii="Times New Roman" w:eastAsia="Calibri" w:hAnsi="Times New Roman" w:cs="Times New Roman"/>
          <w:b/>
          <w:sz w:val="24"/>
          <w:szCs w:val="24"/>
        </w:rPr>
        <w:t>ych</w:t>
      </w:r>
      <w:r w:rsidR="001527B2" w:rsidRPr="001527B2">
        <w:rPr>
          <w:rFonts w:ascii="Times New Roman" w:eastAsia="Calibri" w:hAnsi="Times New Roman" w:cs="Times New Roman"/>
          <w:b/>
          <w:sz w:val="24"/>
          <w:szCs w:val="24"/>
        </w:rPr>
        <w:t xml:space="preserve">   do posiadanych urządzeń</w:t>
      </w:r>
      <w:r w:rsidR="001527B2">
        <w:rPr>
          <w:rFonts w:ascii="Times New Roman" w:eastAsia="Calibri" w:hAnsi="Times New Roman" w:cs="Times New Roman"/>
          <w:b/>
          <w:sz w:val="24"/>
          <w:szCs w:val="24"/>
        </w:rPr>
        <w:t xml:space="preserve"> </w:t>
      </w:r>
      <w:r w:rsidR="001527B2" w:rsidRPr="001527B2">
        <w:rPr>
          <w:rFonts w:ascii="Times New Roman" w:eastAsia="Calibri" w:hAnsi="Times New Roman" w:cs="Times New Roman"/>
          <w:b/>
          <w:sz w:val="24"/>
          <w:szCs w:val="24"/>
        </w:rPr>
        <w:t xml:space="preserve">  oraz  materiał</w:t>
      </w:r>
      <w:r w:rsidR="001527B2">
        <w:rPr>
          <w:rFonts w:ascii="Times New Roman" w:eastAsia="Calibri" w:hAnsi="Times New Roman" w:cs="Times New Roman"/>
          <w:b/>
          <w:sz w:val="24"/>
          <w:szCs w:val="24"/>
        </w:rPr>
        <w:t>ów</w:t>
      </w:r>
      <w:r w:rsidR="001527B2" w:rsidRPr="001527B2">
        <w:rPr>
          <w:rFonts w:ascii="Times New Roman" w:eastAsia="Calibri" w:hAnsi="Times New Roman" w:cs="Times New Roman"/>
          <w:b/>
          <w:sz w:val="24"/>
          <w:szCs w:val="24"/>
        </w:rPr>
        <w:t xml:space="preserve"> laboratoryjn</w:t>
      </w:r>
      <w:r w:rsidR="001527B2">
        <w:rPr>
          <w:rFonts w:ascii="Times New Roman" w:eastAsia="Calibri" w:hAnsi="Times New Roman" w:cs="Times New Roman"/>
          <w:b/>
          <w:sz w:val="24"/>
          <w:szCs w:val="24"/>
        </w:rPr>
        <w:t xml:space="preserve">ych </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1, pkt 12-22 ustawy Pzp.</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5, pkt 1 ustawy Pzp</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650846">
      <w:pPr>
        <w:jc w:val="both"/>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Pzp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634EBC">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ind w:left="6372"/>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b/>
        </w:rPr>
      </w:pPr>
    </w:p>
    <w:p w:rsidR="00D221EA" w:rsidRPr="00634EBC" w:rsidRDefault="00D221EA" w:rsidP="00650846">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spacing w:after="0" w:line="240" w:lineRule="auto"/>
        <w:rPr>
          <w:rFonts w:ascii="Times New Roman" w:eastAsia="Calibri" w:hAnsi="Times New Roman" w:cs="Times New Roman"/>
          <w:b/>
          <w:bCs/>
          <w:color w:val="000000"/>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6F6CF6" w:rsidRDefault="006F6CF6" w:rsidP="00650846">
      <w:pPr>
        <w:rPr>
          <w:rFonts w:ascii="Times New Roman" w:eastAsia="Calibri" w:hAnsi="Times New Roman" w:cs="Times New Roman"/>
          <w:lang w:eastAsia="pl-PL"/>
        </w:rPr>
        <w:sectPr w:rsidR="006F6CF6" w:rsidSect="00357EA9">
          <w:footerReference w:type="default" r:id="rId20"/>
          <w:pgSz w:w="11906" w:h="16838"/>
          <w:pgMar w:top="851" w:right="1417" w:bottom="1417" w:left="1417" w:header="708" w:footer="708" w:gutter="0"/>
          <w:cols w:space="708"/>
          <w:docGrid w:linePitch="360"/>
        </w:sectPr>
      </w:pPr>
    </w:p>
    <w:p w:rsidR="003F1D25" w:rsidRDefault="003F1D25" w:rsidP="00650846">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650846">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650846">
      <w:pPr>
        <w:spacing w:after="0" w:line="240" w:lineRule="auto"/>
        <w:jc w:val="center"/>
        <w:rPr>
          <w:rFonts w:ascii="Times New Roman" w:eastAsia="Calibri" w:hAnsi="Times New Roman" w:cs="Times New Roman"/>
          <w:b/>
        </w:rPr>
      </w:pPr>
    </w:p>
    <w:p w:rsidR="00BE03E2" w:rsidRPr="00825115" w:rsidRDefault="001527B2" w:rsidP="00BE03E2">
      <w:pPr>
        <w:rPr>
          <w:rFonts w:ascii="Times New Roman" w:eastAsia="Calibri" w:hAnsi="Times New Roman" w:cs="Times New Roman"/>
          <w:sz w:val="20"/>
          <w:szCs w:val="20"/>
        </w:rPr>
      </w:pPr>
      <w:r w:rsidRPr="00825115">
        <w:rPr>
          <w:rFonts w:ascii="Times New Roman" w:eastAsia="Calibri" w:hAnsi="Times New Roman" w:cs="Times New Roman"/>
          <w:sz w:val="20"/>
          <w:szCs w:val="20"/>
        </w:rPr>
        <w:t xml:space="preserve">Część I : </w:t>
      </w:r>
      <w:r w:rsidR="00BE03E2" w:rsidRPr="00825115">
        <w:rPr>
          <w:rFonts w:ascii="Times New Roman" w:eastAsia="Calibri" w:hAnsi="Times New Roman" w:cs="Times New Roman"/>
          <w:b/>
          <w:bCs/>
          <w:sz w:val="20"/>
          <w:szCs w:val="20"/>
        </w:rPr>
        <w:t>Materiały eksploatacyjne do posiadanego sprzętu tj. chromatografów jonowych DIONEX ICS-5000, ICS-2500, ICS-1100</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511"/>
        <w:gridCol w:w="835"/>
        <w:gridCol w:w="1024"/>
        <w:gridCol w:w="786"/>
        <w:gridCol w:w="1011"/>
        <w:gridCol w:w="695"/>
        <w:gridCol w:w="938"/>
        <w:gridCol w:w="1074"/>
        <w:gridCol w:w="1276"/>
      </w:tblGrid>
      <w:tr w:rsidR="001450C4" w:rsidRPr="00BE03E2" w:rsidTr="00A02E74">
        <w:tc>
          <w:tcPr>
            <w:tcW w:w="624" w:type="dxa"/>
            <w:shd w:val="clear" w:color="auto" w:fill="BFBFBF"/>
            <w:vAlign w:val="center"/>
          </w:tcPr>
          <w:p w:rsidR="001450C4" w:rsidRPr="00BE03E2" w:rsidRDefault="001450C4" w:rsidP="00BE03E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511" w:type="dxa"/>
            <w:shd w:val="clear" w:color="auto" w:fill="BFBFBF"/>
            <w:vAlign w:val="center"/>
          </w:tcPr>
          <w:p w:rsidR="001450C4" w:rsidRPr="00BE03E2" w:rsidRDefault="001450C4" w:rsidP="00BE03E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835" w:type="dxa"/>
            <w:shd w:val="clear" w:color="auto" w:fill="BFBFBF"/>
            <w:vAlign w:val="center"/>
          </w:tcPr>
          <w:p w:rsidR="001450C4" w:rsidRPr="00BE03E2" w:rsidRDefault="001450C4" w:rsidP="00BE03E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1450C4" w:rsidRPr="00BE03E2" w:rsidRDefault="001450C4" w:rsidP="00BE03E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024" w:type="dxa"/>
            <w:shd w:val="clear" w:color="auto" w:fill="BFBFBF"/>
            <w:vAlign w:val="center"/>
          </w:tcPr>
          <w:p w:rsidR="001450C4" w:rsidRPr="00BE03E2" w:rsidRDefault="001450C4" w:rsidP="00BE03E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786" w:type="dxa"/>
            <w:shd w:val="clear" w:color="auto" w:fill="BFBFBF"/>
          </w:tcPr>
          <w:p w:rsidR="001450C4" w:rsidRPr="00BE03E2" w:rsidRDefault="001450C4" w:rsidP="00BE03E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1011" w:type="dxa"/>
            <w:shd w:val="clear" w:color="auto" w:fill="BFBFBF"/>
            <w:vAlign w:val="center"/>
          </w:tcPr>
          <w:p w:rsidR="001450C4" w:rsidRPr="00BE03E2" w:rsidRDefault="001450C4" w:rsidP="001450C4">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695" w:type="dxa"/>
            <w:shd w:val="clear" w:color="auto" w:fill="BFBFBF"/>
          </w:tcPr>
          <w:p w:rsidR="001450C4" w:rsidRDefault="001450C4" w:rsidP="001450C4">
            <w:pPr>
              <w:spacing w:after="0" w:line="240" w:lineRule="auto"/>
              <w:jc w:val="center"/>
              <w:rPr>
                <w:rFonts w:ascii="Times New Roman" w:eastAsia="Calibri" w:hAnsi="Times New Roman" w:cs="Times New Roman"/>
                <w:b/>
                <w:sz w:val="20"/>
                <w:szCs w:val="20"/>
              </w:rPr>
            </w:pPr>
          </w:p>
          <w:p w:rsidR="001450C4"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1450C4" w:rsidRPr="00BE03E2"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938" w:type="dxa"/>
            <w:shd w:val="clear" w:color="auto" w:fill="BFBFBF"/>
          </w:tcPr>
          <w:p w:rsidR="001450C4" w:rsidRDefault="001450C4" w:rsidP="001450C4">
            <w:pPr>
              <w:spacing w:after="0" w:line="240" w:lineRule="auto"/>
              <w:jc w:val="center"/>
              <w:rPr>
                <w:rFonts w:ascii="Times New Roman" w:eastAsia="Calibri" w:hAnsi="Times New Roman" w:cs="Times New Roman"/>
                <w:b/>
                <w:sz w:val="20"/>
                <w:szCs w:val="20"/>
              </w:rPr>
            </w:pPr>
          </w:p>
          <w:p w:rsidR="001450C4"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1450C4" w:rsidRPr="00BE03E2"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1074" w:type="dxa"/>
            <w:shd w:val="clear" w:color="auto" w:fill="BFBFBF"/>
          </w:tcPr>
          <w:p w:rsidR="001450C4" w:rsidRDefault="001450C4" w:rsidP="001450C4">
            <w:pPr>
              <w:spacing w:after="0" w:line="240" w:lineRule="auto"/>
              <w:jc w:val="center"/>
              <w:rPr>
                <w:rFonts w:ascii="Times New Roman" w:eastAsia="Calibri" w:hAnsi="Times New Roman" w:cs="Times New Roman"/>
                <w:b/>
                <w:sz w:val="20"/>
                <w:szCs w:val="20"/>
              </w:rPr>
            </w:pPr>
          </w:p>
          <w:p w:rsidR="001450C4" w:rsidRPr="00BE03E2"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6" w:type="dxa"/>
            <w:shd w:val="clear" w:color="auto" w:fill="BFBFBF"/>
          </w:tcPr>
          <w:p w:rsidR="001450C4" w:rsidRPr="00BE03E2" w:rsidRDefault="001450C4" w:rsidP="001450C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Producent, nazwa handlowa</w:t>
            </w: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wodorotlenku potasu (KOH) do automatycznego generowania eluentu do analizy anionów do chromatografu jonowego DIONEX ICS-5000</w:t>
            </w:r>
          </w:p>
        </w:tc>
        <w:tc>
          <w:tcPr>
            <w:tcW w:w="835" w:type="dxa"/>
            <w:vAlign w:val="center"/>
          </w:tcPr>
          <w:p w:rsidR="001450C4" w:rsidRPr="00BE03E2" w:rsidRDefault="001450C4" w:rsidP="001450C4">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819"/>
        </w:trPr>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Kolumna/pułapka (regenerowana elektrochemicznie) do usuwania śladów anionów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2920"/>
        </w:trPr>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3</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(4x250 mm) umożliwiającą oznaczenie podstawowych anionów nieorganicznych (tj. fluorków, chlorków, azotynów, bromków, azotanów, siarczanów, fosforanów oraz jodków) i produktów ubocznych dezynfekcji wody (tj. bromianów, chloranów i chlorynów) o pojemności wymiennej 240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wodorotlenkowego i pracująca w zakresie pH: 0 – 14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4</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ochronna(4x50mm) o pojemności wymiennej 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 xml:space="preserve">eq dostosowana do kolumny analitycznej (wyżej wymienionej w pkt. 3) do chromatografu jonowego DIONEX ICS-5000 </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5</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(4x250 mm) do analizy anionów nieorganicznych o pojemności wymiennej 320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węglanowego i pracująca w zakresie pH: 0 – 14, do chromatografu jonowego DIONEX ICS-</w:t>
            </w:r>
            <w:r w:rsidRPr="00BE03E2">
              <w:rPr>
                <w:rFonts w:ascii="Times New Roman" w:eastAsia="Calibri" w:hAnsi="Times New Roman" w:cs="Times New Roman"/>
                <w:sz w:val="20"/>
                <w:szCs w:val="20"/>
              </w:rPr>
              <w:lastRenderedPageBreak/>
              <w:t>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6</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 (4x50mm) o pojemności wymiennej 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5)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7</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(4x150 mm) do szybkiej analizy anionów nieorganicznych o pojemności wymiennej 126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węglanowego i pracująca w zakresie pH: 0 – 14,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8</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 (4x30mm) o pojemności wymiennej 4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7)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2126"/>
        </w:trPr>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9</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Kolumna analityczna (4x250 mm) umożliwiająca oznaczanie jodków, tiocyjanianów, tiosiarczanów i nadchloranów o pojemności wymiennej 350 µeq, dostosowana do eluentu wodorotlenkowego i pracująca w zakresie pH: 0 – 14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10</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ochronna(4x50mm) o pojemności wymiennej 3.5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9)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11</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(4x250 mm) umożliwiająca oznaczanie cukrów oraz bromianów o pojemności wymiennej 100 µeq, dostosowana do kwasu metanosulfonego jako </w:t>
            </w:r>
            <w:r w:rsidRPr="00BE03E2">
              <w:rPr>
                <w:rFonts w:ascii="Times New Roman" w:eastAsia="Calibri" w:hAnsi="Times New Roman" w:cs="Times New Roman"/>
                <w:sz w:val="20"/>
                <w:szCs w:val="20"/>
              </w:rPr>
              <w:lastRenderedPageBreak/>
              <w:t>eluentu i pracująca w zakresie pH: 0 – 14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12</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Koncentrat eluentu do kolumny wymienionej w pkt. 5 zawierający 4,5 mM węglanu sodu i 0,8 mM wodorowęglanu sodu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13</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Koncentrat eluentu do kolumny wymienionej w pkt. 7 zawierający 4,5 mM węglanu sodu i 1,4 mM wodorowęglanu sodu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14</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Membranowy tłumik/wzmacniacz anionowy (4 mm) do chromatografu jonowego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15</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Samoregenerujący się tłumik/wzmacniacz anionowy (4 mm) do chromatografu jonowego DIONEX ICS-5000 oraz DIONEX ICS-1100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16</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Urządzenie do usuwania węglanów (4 mm) dostosowany do eluentu wodorotlenkowego, do chromatografu jonowego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17</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 mL) usuwający chlorki z próbki</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18</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H</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 mL) usuwający metale i węglany z próbki, wymagany przy stosowaniu wkładów z grupami funkcyjnymi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i Ba</w:t>
            </w:r>
            <w:r w:rsidRPr="00BE03E2">
              <w:rPr>
                <w:rFonts w:ascii="Times New Roman" w:eastAsia="Calibri" w:hAnsi="Times New Roman" w:cs="Times New Roman"/>
                <w:sz w:val="20"/>
                <w:szCs w:val="20"/>
                <w:vertAlign w:val="superscript"/>
              </w:rPr>
              <w:t>2+</w:t>
            </w:r>
            <w:r w:rsidRPr="00BE03E2">
              <w:rPr>
                <w:rFonts w:ascii="Times New Roman" w:eastAsia="Calibri" w:hAnsi="Times New Roman" w:cs="Times New Roman"/>
                <w:sz w:val="20"/>
                <w:szCs w:val="20"/>
              </w:rPr>
              <w:t xml:space="preserve"> </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19</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Na</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1450C4" w:rsidRPr="00BE03E2" w:rsidRDefault="001450C4" w:rsidP="00BE03E2">
            <w:pPr>
              <w:spacing w:line="240" w:lineRule="auto"/>
              <w:jc w:val="center"/>
              <w:rPr>
                <w:rFonts w:ascii="Times New Roman" w:eastAsia="Calibri" w:hAnsi="Times New Roman" w:cs="Times New Roman"/>
                <w:sz w:val="20"/>
                <w:szCs w:val="20"/>
                <w:vertAlign w:val="superscript"/>
              </w:rPr>
            </w:pPr>
            <w:r w:rsidRPr="00BE03E2">
              <w:rPr>
                <w:rFonts w:ascii="Times New Roman" w:eastAsia="Calibri" w:hAnsi="Times New Roman" w:cs="Times New Roman"/>
                <w:sz w:val="20"/>
                <w:szCs w:val="20"/>
              </w:rPr>
              <w:t xml:space="preserve">(1 mL) usuwające metale bez zakwaszenia próbki, </w:t>
            </w:r>
            <w:r w:rsidRPr="00BE03E2">
              <w:rPr>
                <w:rFonts w:ascii="Times New Roman" w:eastAsia="Calibri" w:hAnsi="Times New Roman" w:cs="Times New Roman"/>
                <w:sz w:val="20"/>
                <w:szCs w:val="20"/>
              </w:rPr>
              <w:lastRenderedPageBreak/>
              <w:t>wymagany przy stosowaniu wkładów z grupami funkcyjnymi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i Ba</w:t>
            </w:r>
            <w:r w:rsidRPr="00BE03E2">
              <w:rPr>
                <w:rFonts w:ascii="Times New Roman" w:eastAsia="Calibri" w:hAnsi="Times New Roman" w:cs="Times New Roman"/>
                <w:sz w:val="20"/>
                <w:szCs w:val="20"/>
                <w:vertAlign w:val="superscript"/>
              </w:rPr>
              <w:t>2+</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20</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Ba</w:t>
            </w:r>
            <w:r w:rsidRPr="00BE03E2">
              <w:rPr>
                <w:rFonts w:ascii="Times New Roman" w:eastAsia="Calibri" w:hAnsi="Times New Roman" w:cs="Times New Roman"/>
                <w:sz w:val="20"/>
                <w:szCs w:val="20"/>
                <w:vertAlign w:val="superscript"/>
              </w:rPr>
              <w:t>2+</w:t>
            </w:r>
            <w:r w:rsidRPr="00BE03E2">
              <w:rPr>
                <w:rFonts w:ascii="Times New Roman" w:eastAsia="Calibri" w:hAnsi="Times New Roman" w:cs="Times New Roman"/>
                <w:sz w:val="20"/>
                <w:szCs w:val="20"/>
              </w:rPr>
              <w:t xml:space="preserve"> (2.5 mL) usuwający siarczany i chromiany z próbki</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21</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zawierający polimer poliwinylopyrolidynowy PVP (1 mL) usuwający fenole, barwniki azowe i kwasy humusowe</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22</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Wkład ochronny zawierający żywicę polidiwinylobenzenową (2.5 mL) usuwający detergenty, lipidy, barwniki aromatyczne, węglowodory i kwasy karboksylowe </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23</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Zestaw konserwacyjny do podajnika AS50 do chromatografu jonowego DIONEX ICS-2500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24</w:t>
            </w:r>
          </w:p>
        </w:tc>
        <w:tc>
          <w:tcPr>
            <w:tcW w:w="2511" w:type="dxa"/>
            <w:vAlign w:val="center"/>
          </w:tcPr>
          <w:p w:rsidR="001450C4" w:rsidRPr="00BE03E2" w:rsidRDefault="001450C4" w:rsidP="00BE03E2">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Zestaw konserwacyjny do pompy GP50 do chromatografu jonowego DIONEX ICS-2500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538"/>
        </w:trPr>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25</w:t>
            </w:r>
          </w:p>
        </w:tc>
        <w:tc>
          <w:tcPr>
            <w:tcW w:w="2511" w:type="dxa"/>
            <w:vAlign w:val="center"/>
          </w:tcPr>
          <w:p w:rsidR="001450C4" w:rsidRPr="00BE03E2" w:rsidRDefault="001450C4" w:rsidP="001450C4">
            <w:pPr>
              <w:tabs>
                <w:tab w:val="left" w:pos="119"/>
                <w:tab w:val="left" w:pos="261"/>
              </w:tabs>
              <w:spacing w:line="240" w:lineRule="auto"/>
              <w:rPr>
                <w:rFonts w:ascii="Times New Roman" w:eastAsia="Calibri" w:hAnsi="Times New Roman" w:cs="Times New Roman"/>
                <w:sz w:val="20"/>
                <w:szCs w:val="20"/>
              </w:rPr>
            </w:pPr>
            <w:r w:rsidRPr="00BE03E2">
              <w:rPr>
                <w:rFonts w:ascii="Times New Roman" w:eastAsia="Calibri" w:hAnsi="Times New Roman" w:cs="Times New Roman"/>
                <w:sz w:val="20"/>
                <w:szCs w:val="20"/>
              </w:rPr>
              <w:t>Zestaw do chromatografu jonowego DIONEX ICS-5000 i DIONEX ICS-1100 obejmujący elementy:</w:t>
            </w:r>
          </w:p>
          <w:p w:rsidR="001450C4" w:rsidRPr="00BE03E2" w:rsidRDefault="001450C4" w:rsidP="00166FCA">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wkrętka z materiału PEEK z gwintem 10-32 do kapilar 1/16''  -12 szt.</w:t>
            </w:r>
          </w:p>
          <w:p w:rsidR="001450C4" w:rsidRPr="00BE03E2" w:rsidRDefault="001450C4" w:rsidP="00166FCA">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  uszczelka PEEK do wkrętki z gwintem 10-32 -12 szt</w:t>
            </w:r>
          </w:p>
          <w:p w:rsidR="001450C4" w:rsidRPr="00BE03E2" w:rsidRDefault="001450C4" w:rsidP="00166FCA">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filtr eluentu PE, do wciskania na wężyk 1/8'' w butelce ciśnieniowej 4L  8 szt. </w:t>
            </w:r>
          </w:p>
          <w:p w:rsidR="001450C4" w:rsidRPr="00BE03E2" w:rsidRDefault="001450C4" w:rsidP="00166FCA">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filtr eluentu PE z gwintem ¼-28  - 8 szt. </w:t>
            </w:r>
          </w:p>
          <w:p w:rsidR="001450C4" w:rsidRPr="00BE03E2" w:rsidRDefault="00166FCA" w:rsidP="00166FCA">
            <w:pPr>
              <w:numPr>
                <w:ilvl w:val="0"/>
                <w:numId w:val="29"/>
              </w:numPr>
              <w:tabs>
                <w:tab w:val="clear" w:pos="720"/>
                <w:tab w:val="left" w:pos="119"/>
                <w:tab w:val="num" w:pos="261"/>
              </w:tabs>
              <w:spacing w:line="240" w:lineRule="auto"/>
              <w:ind w:left="261" w:hanging="720"/>
              <w:rPr>
                <w:rFonts w:ascii="Times New Roman" w:eastAsia="Calibri" w:hAnsi="Times New Roman" w:cs="Times New Roman"/>
                <w:sz w:val="20"/>
                <w:szCs w:val="20"/>
              </w:rPr>
            </w:pPr>
            <w:r>
              <w:rPr>
                <w:rFonts w:ascii="Times New Roman" w:eastAsia="Calibri" w:hAnsi="Times New Roman" w:cs="Times New Roman"/>
                <w:sz w:val="20"/>
                <w:szCs w:val="20"/>
              </w:rPr>
              <w:t>e)</w:t>
            </w:r>
            <w:r w:rsidR="001450C4" w:rsidRPr="00BE03E2">
              <w:rPr>
                <w:rFonts w:ascii="Times New Roman" w:eastAsia="Calibri" w:hAnsi="Times New Roman" w:cs="Times New Roman"/>
                <w:sz w:val="20"/>
                <w:szCs w:val="20"/>
              </w:rPr>
              <w:t xml:space="preserve">złączka bagnetowa do rurki gazowej o średnicy 3,2 mm – 10 szt. </w:t>
            </w:r>
          </w:p>
          <w:p w:rsidR="001450C4" w:rsidRPr="00BE03E2" w:rsidRDefault="001450C4" w:rsidP="001450C4">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przewód ciśnieniowy (zielony) o średnicy 0.030 cala i </w:t>
            </w:r>
            <w:r w:rsidRPr="00BE03E2">
              <w:rPr>
                <w:rFonts w:ascii="Times New Roman" w:eastAsia="Calibri" w:hAnsi="Times New Roman" w:cs="Times New Roman"/>
                <w:sz w:val="20"/>
                <w:szCs w:val="20"/>
              </w:rPr>
              <w:lastRenderedPageBreak/>
              <w:t>ciśnieniu wstecznym 0.003 psi/cm przy 1 mL/min – 1 szt. (po 2 m)</w:t>
            </w:r>
          </w:p>
          <w:p w:rsidR="001450C4" w:rsidRPr="00BE03E2" w:rsidRDefault="001450C4" w:rsidP="001450C4">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 przewód ciśnieniowy (pomarańczowy) o średnicy 0.020 cala i ciśnieniu wstecznym 0.015 psi/cm przy 1 mL/min – 1 szt. (po 2 m)</w:t>
            </w:r>
          </w:p>
          <w:p w:rsidR="001450C4" w:rsidRPr="00BE03E2" w:rsidRDefault="001450C4" w:rsidP="001450C4">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przewód ciśnieniowy (niebieski) o średnicy 0.013 cala i ciśnieniu wstecznym 0.081 psi/cm przy 1 mL/min – 1 szt. (po 2 m)</w:t>
            </w:r>
          </w:p>
          <w:p w:rsidR="001450C4" w:rsidRPr="00BE03E2" w:rsidRDefault="001450C4" w:rsidP="001450C4">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przewód ciśnieniowy (czarny) o średnicy 0.010 cala i ciśnieniu wstecznym 0.232 psi/cm przy 1 mL/min – 1 szt. (po 2 m)</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Opak</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3300"/>
        </w:trPr>
        <w:tc>
          <w:tcPr>
            <w:tcW w:w="624" w:type="dxa"/>
            <w:vAlign w:val="center"/>
          </w:tcPr>
          <w:p w:rsidR="001450C4" w:rsidRPr="00BE03E2" w:rsidRDefault="001450C4" w:rsidP="00BE03E2">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26</w:t>
            </w: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Pompa izokratyczna, jedno-tłokowa, do podawania reagenta do reakcji pokolumnowej  (zakres przepływu 0,01-10 mL/min, dokładność przepływu 3 % w całym zakresie), wykonana z materiału chemicznie obojętnego i wolnego od metali (PEEK) na drodze przepływu reagenta, sterowana za pomocą programu Chromeleon, kompatybilna z chromatografem jonowym DIONEX ICS-5000</w:t>
            </w:r>
          </w:p>
        </w:tc>
        <w:tc>
          <w:tcPr>
            <w:tcW w:w="835" w:type="dxa"/>
          </w:tcPr>
          <w:p w:rsidR="001450C4" w:rsidRPr="00BE03E2" w:rsidRDefault="001450C4" w:rsidP="001450C4">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495"/>
        </w:trPr>
        <w:tc>
          <w:tcPr>
            <w:tcW w:w="624" w:type="dxa"/>
            <w:vAlign w:val="center"/>
          </w:tcPr>
          <w:p w:rsidR="001450C4" w:rsidRPr="00BE03E2" w:rsidRDefault="001450C4" w:rsidP="00BE03E2">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27</w:t>
            </w: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Polistyrenowe fiolki o pojemności 10 mL z septami, do chromatografu jonowego DIONEX ICS-5000</w:t>
            </w:r>
          </w:p>
        </w:tc>
        <w:tc>
          <w:tcPr>
            <w:tcW w:w="835" w:type="dxa"/>
          </w:tcPr>
          <w:p w:rsidR="001450C4" w:rsidRPr="00BE03E2" w:rsidRDefault="001450C4" w:rsidP="001450C4">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 (100 szt.)</w:t>
            </w:r>
          </w:p>
        </w:tc>
        <w:tc>
          <w:tcPr>
            <w:tcW w:w="1024"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435"/>
        </w:trPr>
        <w:tc>
          <w:tcPr>
            <w:tcW w:w="624" w:type="dxa"/>
            <w:vAlign w:val="center"/>
          </w:tcPr>
          <w:p w:rsidR="001450C4" w:rsidRPr="00BE03E2" w:rsidRDefault="001450C4" w:rsidP="00BE03E2">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28</w:t>
            </w: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Naczynia polipropylenowe z filterkami o poj. ok. 5 mL, do chromatografu jonowego DIONEX ICS-1100</w:t>
            </w:r>
          </w:p>
        </w:tc>
        <w:tc>
          <w:tcPr>
            <w:tcW w:w="835" w:type="dxa"/>
          </w:tcPr>
          <w:p w:rsidR="001450C4" w:rsidRPr="00BE03E2" w:rsidRDefault="001450C4" w:rsidP="001450C4">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 (250 szt. )</w:t>
            </w:r>
          </w:p>
        </w:tc>
        <w:tc>
          <w:tcPr>
            <w:tcW w:w="1024"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450"/>
        </w:trPr>
        <w:tc>
          <w:tcPr>
            <w:tcW w:w="624" w:type="dxa"/>
            <w:vAlign w:val="center"/>
          </w:tcPr>
          <w:p w:rsidR="001450C4" w:rsidRPr="00BE03E2" w:rsidRDefault="001450C4" w:rsidP="00BE03E2">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29</w:t>
            </w: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Naczynia polipropylenowe bez filterków (z zakrętkami) o poj. ok. 5 mL, do chromatografu jonowego </w:t>
            </w:r>
            <w:r w:rsidRPr="00BE03E2">
              <w:rPr>
                <w:rFonts w:ascii="Times New Roman" w:eastAsia="Calibri" w:hAnsi="Times New Roman" w:cs="Times New Roman"/>
                <w:sz w:val="20"/>
                <w:szCs w:val="20"/>
              </w:rPr>
              <w:lastRenderedPageBreak/>
              <w:t>DIONEX ICS-1100</w:t>
            </w:r>
          </w:p>
        </w:tc>
        <w:tc>
          <w:tcPr>
            <w:tcW w:w="835" w:type="dxa"/>
          </w:tcPr>
          <w:p w:rsidR="001450C4" w:rsidRPr="00BE03E2" w:rsidRDefault="001450C4" w:rsidP="001450C4">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Opak. (250 szt.)</w:t>
            </w:r>
          </w:p>
        </w:tc>
        <w:tc>
          <w:tcPr>
            <w:tcW w:w="1024"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510"/>
        </w:trPr>
        <w:tc>
          <w:tcPr>
            <w:tcW w:w="624" w:type="dxa"/>
            <w:vAlign w:val="center"/>
          </w:tcPr>
          <w:p w:rsidR="001450C4" w:rsidRPr="00BE03E2" w:rsidRDefault="001450C4" w:rsidP="00BE03E2">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30</w:t>
            </w: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„Mikser” gradientu 4 mm do chromatografu jonowego DIONEX ICS-5000</w:t>
            </w:r>
          </w:p>
        </w:tc>
        <w:tc>
          <w:tcPr>
            <w:tcW w:w="835" w:type="dxa"/>
          </w:tcPr>
          <w:p w:rsidR="001450C4" w:rsidRPr="00BE03E2" w:rsidRDefault="001450C4" w:rsidP="001450C4">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024"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r w:rsidR="001450C4" w:rsidRPr="00BE03E2" w:rsidTr="00A02E74">
        <w:trPr>
          <w:trHeight w:val="510"/>
        </w:trPr>
        <w:tc>
          <w:tcPr>
            <w:tcW w:w="624" w:type="dxa"/>
            <w:vAlign w:val="center"/>
          </w:tcPr>
          <w:p w:rsidR="001450C4" w:rsidRPr="00BE03E2" w:rsidRDefault="001450C4" w:rsidP="00BE03E2">
            <w:pPr>
              <w:jc w:val="center"/>
              <w:rPr>
                <w:rFonts w:ascii="Times New Roman" w:eastAsia="Calibri" w:hAnsi="Times New Roman" w:cs="Times New Roman"/>
                <w:color w:val="000000"/>
                <w:sz w:val="20"/>
                <w:szCs w:val="20"/>
              </w:rPr>
            </w:pPr>
          </w:p>
        </w:tc>
        <w:tc>
          <w:tcPr>
            <w:tcW w:w="2511" w:type="dxa"/>
            <w:vAlign w:val="center"/>
          </w:tcPr>
          <w:p w:rsidR="001450C4" w:rsidRPr="00BE03E2" w:rsidRDefault="001450C4" w:rsidP="00BE03E2">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RAZEM</w:t>
            </w:r>
          </w:p>
        </w:tc>
        <w:tc>
          <w:tcPr>
            <w:tcW w:w="835" w:type="dxa"/>
          </w:tcPr>
          <w:p w:rsidR="001450C4" w:rsidRPr="00BE03E2" w:rsidRDefault="001450C4" w:rsidP="00BE03E2">
            <w:pPr>
              <w:rPr>
                <w:rFonts w:ascii="Times New Roman" w:eastAsia="Calibri" w:hAnsi="Times New Roman" w:cs="Times New Roman"/>
                <w:sz w:val="20"/>
                <w:szCs w:val="20"/>
              </w:rPr>
            </w:pPr>
          </w:p>
        </w:tc>
        <w:tc>
          <w:tcPr>
            <w:tcW w:w="1024" w:type="dxa"/>
            <w:vAlign w:val="center"/>
          </w:tcPr>
          <w:p w:rsidR="001450C4" w:rsidRPr="00BE03E2" w:rsidRDefault="001450C4" w:rsidP="00BE03E2">
            <w:pPr>
              <w:jc w:val="center"/>
              <w:rPr>
                <w:rFonts w:ascii="Times New Roman" w:eastAsia="Calibri" w:hAnsi="Times New Roman" w:cs="Times New Roman"/>
                <w:sz w:val="20"/>
                <w:szCs w:val="20"/>
              </w:rPr>
            </w:pPr>
          </w:p>
        </w:tc>
        <w:tc>
          <w:tcPr>
            <w:tcW w:w="786" w:type="dxa"/>
          </w:tcPr>
          <w:p w:rsidR="001450C4" w:rsidRPr="00BE03E2" w:rsidRDefault="001450C4" w:rsidP="00BE03E2">
            <w:pPr>
              <w:spacing w:line="240" w:lineRule="auto"/>
              <w:rPr>
                <w:rFonts w:ascii="Times New Roman" w:eastAsia="Calibri" w:hAnsi="Times New Roman" w:cs="Times New Roman"/>
                <w:sz w:val="20"/>
                <w:szCs w:val="20"/>
              </w:rPr>
            </w:pPr>
          </w:p>
        </w:tc>
        <w:tc>
          <w:tcPr>
            <w:tcW w:w="1011" w:type="dxa"/>
          </w:tcPr>
          <w:p w:rsidR="001450C4" w:rsidRPr="00BE03E2" w:rsidRDefault="001450C4" w:rsidP="00BE03E2">
            <w:pPr>
              <w:spacing w:line="240" w:lineRule="auto"/>
              <w:rPr>
                <w:rFonts w:ascii="Times New Roman" w:eastAsia="Calibri" w:hAnsi="Times New Roman" w:cs="Times New Roman"/>
                <w:sz w:val="20"/>
                <w:szCs w:val="20"/>
              </w:rPr>
            </w:pPr>
          </w:p>
        </w:tc>
        <w:tc>
          <w:tcPr>
            <w:tcW w:w="695" w:type="dxa"/>
          </w:tcPr>
          <w:p w:rsidR="001450C4" w:rsidRPr="00BE03E2" w:rsidRDefault="001450C4" w:rsidP="00BE03E2">
            <w:pPr>
              <w:spacing w:line="240" w:lineRule="auto"/>
              <w:rPr>
                <w:rFonts w:ascii="Times New Roman" w:eastAsia="Calibri" w:hAnsi="Times New Roman" w:cs="Times New Roman"/>
                <w:sz w:val="20"/>
                <w:szCs w:val="20"/>
              </w:rPr>
            </w:pPr>
          </w:p>
        </w:tc>
        <w:tc>
          <w:tcPr>
            <w:tcW w:w="938" w:type="dxa"/>
          </w:tcPr>
          <w:p w:rsidR="001450C4" w:rsidRPr="00BE03E2" w:rsidRDefault="001450C4" w:rsidP="00BE03E2">
            <w:pPr>
              <w:spacing w:line="240" w:lineRule="auto"/>
              <w:rPr>
                <w:rFonts w:ascii="Times New Roman" w:eastAsia="Calibri" w:hAnsi="Times New Roman" w:cs="Times New Roman"/>
                <w:sz w:val="20"/>
                <w:szCs w:val="20"/>
              </w:rPr>
            </w:pPr>
          </w:p>
        </w:tc>
        <w:tc>
          <w:tcPr>
            <w:tcW w:w="1074" w:type="dxa"/>
          </w:tcPr>
          <w:p w:rsidR="001450C4" w:rsidRPr="00BE03E2" w:rsidRDefault="001450C4" w:rsidP="00BE03E2">
            <w:pPr>
              <w:spacing w:line="240" w:lineRule="auto"/>
              <w:rPr>
                <w:rFonts w:ascii="Times New Roman" w:eastAsia="Calibri" w:hAnsi="Times New Roman" w:cs="Times New Roman"/>
                <w:sz w:val="20"/>
                <w:szCs w:val="20"/>
              </w:rPr>
            </w:pPr>
          </w:p>
        </w:tc>
        <w:tc>
          <w:tcPr>
            <w:tcW w:w="1276" w:type="dxa"/>
          </w:tcPr>
          <w:p w:rsidR="001450C4" w:rsidRPr="00BE03E2" w:rsidRDefault="001450C4" w:rsidP="00BE03E2">
            <w:pPr>
              <w:spacing w:line="240" w:lineRule="auto"/>
              <w:rPr>
                <w:rFonts w:ascii="Times New Roman" w:eastAsia="Calibri" w:hAnsi="Times New Roman" w:cs="Times New Roman"/>
                <w:sz w:val="20"/>
                <w:szCs w:val="20"/>
              </w:rPr>
            </w:pPr>
          </w:p>
        </w:tc>
      </w:tr>
    </w:tbl>
    <w:p w:rsidR="00BE03E2" w:rsidRDefault="00BE03E2" w:rsidP="001527B2">
      <w:pPr>
        <w:rPr>
          <w:rFonts w:ascii="Times New Roman" w:eastAsia="Calibri" w:hAnsi="Times New Roman" w:cs="Times New Roman"/>
          <w:sz w:val="20"/>
          <w:szCs w:val="20"/>
        </w:rPr>
      </w:pPr>
    </w:p>
    <w:p w:rsidR="00166FCA" w:rsidRDefault="00166FCA" w:rsidP="00166FCA">
      <w:pPr>
        <w:pStyle w:val="Bezodstpw"/>
        <w:rPr>
          <w:rFonts w:eastAsia="Calibri"/>
        </w:rPr>
      </w:pPr>
      <w:r w:rsidRPr="001527B2">
        <w:rPr>
          <w:rFonts w:eastAsia="Calibri"/>
        </w:rPr>
        <w:t>2.</w:t>
      </w:r>
      <w:r w:rsidRPr="001527B2">
        <w:rPr>
          <w:rFonts w:eastAsia="Calibri"/>
        </w:rPr>
        <w:tab/>
        <w:t xml:space="preserve">Części zamienne do stapiarki Katanax K2 </w:t>
      </w:r>
      <w:r>
        <w:rPr>
          <w:rFonts w:eastAsia="Calibri"/>
        </w:rPr>
        <w:t xml:space="preserve"> oraz </w:t>
      </w:r>
      <w:r w:rsidRPr="001527B2">
        <w:rPr>
          <w:rFonts w:eastAsia="Calibri"/>
        </w:rPr>
        <w:t xml:space="preserve"> młynka kriogenicznego 6870 </w:t>
      </w:r>
    </w:p>
    <w:p w:rsidR="00166FCA" w:rsidRDefault="00166FCA" w:rsidP="00166FCA">
      <w:pPr>
        <w:pStyle w:val="Bezodstpw"/>
        <w:rPr>
          <w:rFonts w:eastAsia="Calibri"/>
        </w:rPr>
      </w:pPr>
      <w:r>
        <w:rPr>
          <w:rFonts w:eastAsia="Calibri"/>
        </w:rPr>
        <w:t xml:space="preserve">             </w:t>
      </w:r>
      <w:r w:rsidRPr="001527B2">
        <w:rPr>
          <w:rFonts w:eastAsia="Calibri"/>
        </w:rPr>
        <w:t xml:space="preserve">Freezer/Mill   </w:t>
      </w:r>
    </w:p>
    <w:p w:rsidR="00166FCA" w:rsidRDefault="00166FCA" w:rsidP="00166FCA">
      <w:pPr>
        <w:pStyle w:val="Bezodstpw"/>
        <w:rPr>
          <w:rFonts w:eastAsia="Calibri"/>
        </w:rPr>
      </w:pPr>
    </w:p>
    <w:tbl>
      <w:tblPr>
        <w:tblW w:w="10773" w:type="dxa"/>
        <w:tblInd w:w="-743" w:type="dxa"/>
        <w:tblLayout w:type="fixed"/>
        <w:tblCellMar>
          <w:left w:w="0" w:type="dxa"/>
          <w:right w:w="0" w:type="dxa"/>
        </w:tblCellMar>
        <w:tblLook w:val="04A0" w:firstRow="1" w:lastRow="0" w:firstColumn="1" w:lastColumn="0" w:noHBand="0" w:noVBand="1"/>
      </w:tblPr>
      <w:tblGrid>
        <w:gridCol w:w="577"/>
        <w:gridCol w:w="2449"/>
        <w:gridCol w:w="802"/>
        <w:gridCol w:w="1134"/>
        <w:gridCol w:w="851"/>
        <w:gridCol w:w="992"/>
        <w:gridCol w:w="709"/>
        <w:gridCol w:w="850"/>
        <w:gridCol w:w="1134"/>
        <w:gridCol w:w="1275"/>
      </w:tblGrid>
      <w:tr w:rsidR="00476CEA" w:rsidRPr="00166FCA" w:rsidTr="00A02E74">
        <w:tc>
          <w:tcPr>
            <w:tcW w:w="5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476CEA" w:rsidRPr="00BE03E2" w:rsidRDefault="00476CEA"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4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476CEA" w:rsidRPr="00BE03E2" w:rsidRDefault="00476CEA"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80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476CEA" w:rsidRPr="00BE03E2" w:rsidRDefault="00476CEA"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476CEA" w:rsidRPr="00BE03E2" w:rsidRDefault="00476CEA"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13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476CEA" w:rsidRPr="00BE03E2" w:rsidRDefault="00476CEA"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8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476CEA" w:rsidRPr="00BE03E2" w:rsidRDefault="00476CEA"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99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476CEA" w:rsidRPr="00BE03E2" w:rsidRDefault="00476CEA"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709" w:type="dxa"/>
            <w:tcBorders>
              <w:top w:val="single" w:sz="8" w:space="0" w:color="auto"/>
              <w:left w:val="nil"/>
              <w:bottom w:val="single" w:sz="8" w:space="0" w:color="auto"/>
              <w:right w:val="single" w:sz="8" w:space="0" w:color="auto"/>
            </w:tcBorders>
            <w:shd w:val="clear" w:color="auto" w:fill="BFBFBF"/>
          </w:tcPr>
          <w:p w:rsidR="00476CEA" w:rsidRDefault="00476CEA" w:rsidP="00514A62">
            <w:pPr>
              <w:spacing w:after="0" w:line="240" w:lineRule="auto"/>
              <w:jc w:val="center"/>
              <w:rPr>
                <w:rFonts w:ascii="Times New Roman" w:eastAsia="Calibri" w:hAnsi="Times New Roman" w:cs="Times New Roman"/>
                <w:b/>
                <w:sz w:val="20"/>
                <w:szCs w:val="20"/>
              </w:rPr>
            </w:pPr>
          </w:p>
          <w:p w:rsidR="00476CEA"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476CEA" w:rsidRPr="00BE03E2"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850" w:type="dxa"/>
            <w:tcBorders>
              <w:top w:val="single" w:sz="8" w:space="0" w:color="auto"/>
              <w:left w:val="nil"/>
              <w:bottom w:val="single" w:sz="8" w:space="0" w:color="auto"/>
              <w:right w:val="single" w:sz="8" w:space="0" w:color="auto"/>
            </w:tcBorders>
            <w:shd w:val="clear" w:color="auto" w:fill="BFBFBF"/>
          </w:tcPr>
          <w:p w:rsidR="00476CEA" w:rsidRDefault="00476CEA" w:rsidP="00514A62">
            <w:pPr>
              <w:spacing w:after="0" w:line="240" w:lineRule="auto"/>
              <w:jc w:val="center"/>
              <w:rPr>
                <w:rFonts w:ascii="Times New Roman" w:eastAsia="Calibri" w:hAnsi="Times New Roman" w:cs="Times New Roman"/>
                <w:b/>
                <w:sz w:val="20"/>
                <w:szCs w:val="20"/>
              </w:rPr>
            </w:pPr>
          </w:p>
          <w:p w:rsidR="00476CEA"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476CEA" w:rsidRPr="00BE03E2"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1134" w:type="dxa"/>
            <w:tcBorders>
              <w:top w:val="single" w:sz="8" w:space="0" w:color="auto"/>
              <w:left w:val="nil"/>
              <w:bottom w:val="single" w:sz="8" w:space="0" w:color="auto"/>
              <w:right w:val="single" w:sz="8" w:space="0" w:color="auto"/>
            </w:tcBorders>
            <w:shd w:val="clear" w:color="auto" w:fill="BFBFBF"/>
          </w:tcPr>
          <w:p w:rsidR="00476CEA" w:rsidRDefault="00476CEA" w:rsidP="00514A62">
            <w:pPr>
              <w:spacing w:after="0" w:line="240" w:lineRule="auto"/>
              <w:jc w:val="center"/>
              <w:rPr>
                <w:rFonts w:ascii="Times New Roman" w:eastAsia="Calibri" w:hAnsi="Times New Roman" w:cs="Times New Roman"/>
                <w:b/>
                <w:sz w:val="20"/>
                <w:szCs w:val="20"/>
              </w:rPr>
            </w:pPr>
          </w:p>
          <w:p w:rsidR="00476CEA" w:rsidRPr="00BE03E2"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275" w:type="dxa"/>
            <w:tcBorders>
              <w:top w:val="single" w:sz="8" w:space="0" w:color="auto"/>
              <w:left w:val="nil"/>
              <w:bottom w:val="single" w:sz="8" w:space="0" w:color="auto"/>
              <w:right w:val="single" w:sz="8" w:space="0" w:color="auto"/>
            </w:tcBorders>
            <w:shd w:val="clear" w:color="auto" w:fill="BFBFBF"/>
          </w:tcPr>
          <w:p w:rsidR="00476CEA" w:rsidRPr="00BE03E2" w:rsidRDefault="00476CEA"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Producent, nazwa handlowa</w:t>
            </w: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iCs/>
                <w:sz w:val="20"/>
              </w:rPr>
            </w:pPr>
            <w:r w:rsidRPr="00476CEA">
              <w:rPr>
                <w:iCs/>
                <w:sz w:val="20"/>
              </w:rPr>
              <w:t>Element podtrzymujący prowadnice stapairki                    do foremek - lewa strona</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sz w:val="20"/>
              </w:rPr>
            </w:pPr>
            <w:r w:rsidRPr="00476CEA">
              <w:rPr>
                <w:iCs/>
                <w:sz w:val="20"/>
              </w:rPr>
              <w:t>Element podtrzymujący prowadnice stapiarki                   do foremek - prawa strona</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3.</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iCs/>
                <w:sz w:val="20"/>
              </w:rPr>
            </w:pPr>
            <w:r w:rsidRPr="00476CEA">
              <w:rPr>
                <w:iCs/>
                <w:sz w:val="20"/>
              </w:rPr>
              <w:t>Rurka ceramiczna prowadnicy stapiarki do foremek (330 mm)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4.</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iCs/>
                <w:sz w:val="20"/>
              </w:rPr>
            </w:pPr>
            <w:r w:rsidRPr="00476CEA">
              <w:rPr>
                <w:iCs/>
                <w:sz w:val="20"/>
              </w:rPr>
              <w:t>Element uchwytu foremki (330 mm)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4</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5.</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iCs/>
                <w:sz w:val="20"/>
              </w:rPr>
            </w:pPr>
            <w:r w:rsidRPr="00476CEA">
              <w:rPr>
                <w:iCs/>
                <w:sz w:val="20"/>
              </w:rPr>
              <w:t>Element uchwytu foremki wspornik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20</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6.</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166FCA">
            <w:pPr>
              <w:pStyle w:val="Bezodstpw"/>
              <w:rPr>
                <w:iCs/>
                <w:sz w:val="20"/>
              </w:rPr>
            </w:pPr>
            <w:r w:rsidRPr="00476CEA">
              <w:rPr>
                <w:iCs/>
                <w:sz w:val="20"/>
              </w:rPr>
              <w:t>Rura ceramiczna z rowkami do uchwytu foremki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166FCA">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7.</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476CEA" w:rsidRPr="00476CEA" w:rsidRDefault="00476CEA" w:rsidP="00514A62">
            <w:pPr>
              <w:pStyle w:val="Bezodstpw"/>
              <w:rPr>
                <w:iCs/>
                <w:sz w:val="20"/>
              </w:rPr>
            </w:pPr>
            <w:r w:rsidRPr="00476CEA">
              <w:rPr>
                <w:iCs/>
                <w:sz w:val="20"/>
              </w:rPr>
              <w:t>Element podtrzymujący prowadnice do tygli - lewa strona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8.</w:t>
            </w:r>
            <w:r w:rsidRPr="00166FCA">
              <w:rPr>
                <w:rFonts w:ascii="Times New Roman" w:eastAsia="Times New Roman" w:hAnsi="Times New Roman" w:cs="Times New Roman"/>
                <w:sz w:val="14"/>
                <w:szCs w:val="14"/>
                <w:lang w:eastAsia="pl-PL"/>
              </w:rPr>
              <w:t xml:space="preserve">       </w:t>
            </w:r>
          </w:p>
        </w:tc>
        <w:tc>
          <w:tcPr>
            <w:tcW w:w="2449"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476CEA" w:rsidRDefault="00476CEA" w:rsidP="00514A62">
            <w:pPr>
              <w:pStyle w:val="Bezodstpw"/>
              <w:rPr>
                <w:sz w:val="20"/>
              </w:rPr>
            </w:pPr>
            <w:r w:rsidRPr="00476CEA">
              <w:rPr>
                <w:iCs/>
                <w:sz w:val="20"/>
              </w:rPr>
              <w:t>Element podtrzymujący prowadnice do tygli - prawa strona do stapiarki</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pStyle w:val="Bezodstpw"/>
              <w:rPr>
                <w:sz w:val="20"/>
              </w:rPr>
            </w:pPr>
            <w:r w:rsidRPr="00166FCA">
              <w:rPr>
                <w:sz w:val="20"/>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166FC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val="en-GB" w:eastAsia="pl-PL"/>
              </w:rPr>
            </w:pPr>
            <w:r w:rsidRPr="00476CEA">
              <w:rPr>
                <w:rFonts w:ascii="Times New Roman" w:eastAsia="Times New Roman" w:hAnsi="Times New Roman" w:cs="Times New Roman"/>
                <w:sz w:val="20"/>
                <w:szCs w:val="20"/>
                <w:lang w:val="en-GB" w:eastAsia="pl-PL"/>
              </w:rPr>
              <w:t>9.</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476CEA" w:rsidRPr="00476CEA" w:rsidRDefault="00476CEA" w:rsidP="00476CEA">
            <w:pPr>
              <w:pStyle w:val="Bezodstpw"/>
              <w:rPr>
                <w:sz w:val="20"/>
              </w:rPr>
            </w:pPr>
            <w:r w:rsidRPr="00476CEA">
              <w:rPr>
                <w:sz w:val="20"/>
              </w:rPr>
              <w:t>zestaw elementów dużego pojemnika mielącego młynka kriogenicznego 6870 , zawierający:</w:t>
            </w:r>
          </w:p>
          <w:p w:rsidR="00476CEA" w:rsidRPr="00476CEA" w:rsidRDefault="00476CEA" w:rsidP="00476CEA">
            <w:pPr>
              <w:pStyle w:val="Bezodstpw"/>
              <w:rPr>
                <w:sz w:val="20"/>
              </w:rPr>
            </w:pPr>
            <w:r w:rsidRPr="00476CEA">
              <w:rPr>
                <w:sz w:val="20"/>
              </w:rPr>
              <w:t>·    stalowy impaktor 1szt.</w:t>
            </w:r>
          </w:p>
          <w:p w:rsidR="00476CEA" w:rsidRPr="00476CEA" w:rsidRDefault="00476CEA" w:rsidP="00476CEA">
            <w:pPr>
              <w:pStyle w:val="Bezodstpw"/>
              <w:rPr>
                <w:sz w:val="20"/>
              </w:rPr>
            </w:pPr>
            <w:r w:rsidRPr="00476CEA">
              <w:rPr>
                <w:sz w:val="20"/>
              </w:rPr>
              <w:t>·   polikarbonowa tuba 4szt.</w:t>
            </w:r>
          </w:p>
          <w:p w:rsidR="00825115" w:rsidRDefault="00476CEA" w:rsidP="00825115">
            <w:pPr>
              <w:pStyle w:val="Bezodstpw"/>
              <w:rPr>
                <w:sz w:val="20"/>
              </w:rPr>
            </w:pPr>
            <w:r w:rsidRPr="00476CEA">
              <w:rPr>
                <w:sz w:val="20"/>
              </w:rPr>
              <w:t>·      stalowe zatyczki 2 szt</w:t>
            </w:r>
          </w:p>
          <w:p w:rsidR="00476CEA" w:rsidRPr="00476CEA" w:rsidRDefault="00476CEA" w:rsidP="00825115">
            <w:pPr>
              <w:pStyle w:val="Bezodstpw"/>
              <w:rPr>
                <w:sz w:val="20"/>
              </w:rPr>
            </w:pPr>
            <w:r w:rsidRPr="00476CEA">
              <w:rPr>
                <w:sz w:val="20"/>
              </w:rPr>
              <w:t>.</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166FCA">
            <w:pPr>
              <w:pStyle w:val="Bezodstpw"/>
              <w:rPr>
                <w:sz w:val="20"/>
              </w:rPr>
            </w:pPr>
            <w:r>
              <w:rPr>
                <w:sz w:val="20"/>
              </w:rPr>
              <w:t>Kpl.</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476CE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476CEA" w:rsidP="00514A62">
            <w:pPr>
              <w:ind w:left="360" w:hanging="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476CEA">
            <w:pPr>
              <w:spacing w:before="100" w:beforeAutospacing="1" w:after="100" w:afterAutospacing="1"/>
              <w:rPr>
                <w:rFonts w:ascii="Times New Roman" w:eastAsia="Times New Roman" w:hAnsi="Times New Roman" w:cs="Times New Roman"/>
                <w:i/>
                <w:iCs/>
                <w:sz w:val="20"/>
                <w:szCs w:val="20"/>
                <w:lang w:eastAsia="pl-PL"/>
              </w:rPr>
            </w:pPr>
            <w:r w:rsidRPr="00166FCA">
              <w:rPr>
                <w:rFonts w:ascii="Times New Roman" w:eastAsia="Times New Roman" w:hAnsi="Times New Roman" w:cs="Times New Roman"/>
                <w:sz w:val="20"/>
                <w:szCs w:val="20"/>
                <w:lang w:eastAsia="pl-PL"/>
              </w:rPr>
              <w:t xml:space="preserve">Ekstraktor zatyczek dużego pojemnika </w:t>
            </w:r>
            <w:r w:rsidRPr="00476CEA">
              <w:rPr>
                <w:rFonts w:ascii="Times New Roman" w:eastAsia="Times New Roman" w:hAnsi="Times New Roman" w:cs="Times New Roman"/>
                <w:sz w:val="20"/>
                <w:szCs w:val="20"/>
                <w:lang w:eastAsia="pl-PL"/>
              </w:rPr>
              <w:t>mielącego do młynka kriogenicznego 6870</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476CEA">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476CEA">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r w:rsidR="00476CEA" w:rsidRPr="00476CEA" w:rsidTr="00A02E74">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6FCA" w:rsidRPr="00166FCA" w:rsidRDefault="00166FCA" w:rsidP="00514A62">
            <w:pPr>
              <w:ind w:left="360" w:hanging="360"/>
              <w:jc w:val="center"/>
              <w:rPr>
                <w:rFonts w:ascii="Times New Roman" w:eastAsia="Times New Roman" w:hAnsi="Times New Roman" w:cs="Times New Roman"/>
                <w:sz w:val="20"/>
                <w:szCs w:val="20"/>
                <w:lang w:eastAsia="pl-PL"/>
              </w:rPr>
            </w:pP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825115" w:rsidRDefault="00476CEA" w:rsidP="00514A62">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476CEA" w:rsidRPr="00166FCA" w:rsidRDefault="00476CEA" w:rsidP="00514A62">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RAZEM :</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jc w:val="center"/>
              <w:rPr>
                <w:rFonts w:ascii="Times New Roman" w:eastAsia="Times New Roman" w:hAnsi="Times New Roman" w:cs="Times New Roman"/>
                <w:sz w:val="20"/>
                <w:szCs w:val="20"/>
                <w:lang w:eastAsia="pl-PL"/>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134"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c>
          <w:tcPr>
            <w:tcW w:w="1275" w:type="dxa"/>
            <w:tcBorders>
              <w:top w:val="nil"/>
              <w:left w:val="nil"/>
              <w:bottom w:val="single" w:sz="8" w:space="0" w:color="auto"/>
              <w:right w:val="single" w:sz="8" w:space="0" w:color="auto"/>
            </w:tcBorders>
          </w:tcPr>
          <w:p w:rsidR="00476CEA" w:rsidRPr="00166FCA" w:rsidRDefault="00476CEA" w:rsidP="00514A62">
            <w:pPr>
              <w:spacing w:before="100" w:beforeAutospacing="1" w:after="100" w:afterAutospacing="1" w:line="240" w:lineRule="auto"/>
              <w:jc w:val="center"/>
              <w:rPr>
                <w:rFonts w:ascii="Times New Roman" w:eastAsia="Times New Roman" w:hAnsi="Times New Roman" w:cs="Times New Roman"/>
                <w:sz w:val="20"/>
                <w:szCs w:val="20"/>
                <w:lang w:eastAsia="pl-PL"/>
              </w:rPr>
            </w:pPr>
          </w:p>
        </w:tc>
      </w:tr>
    </w:tbl>
    <w:p w:rsidR="00166FCA" w:rsidRDefault="00166FCA" w:rsidP="00166FCA">
      <w:pPr>
        <w:pStyle w:val="Bezodstpw"/>
        <w:rPr>
          <w:rFonts w:eastAsia="Calibri"/>
        </w:rPr>
      </w:pPr>
    </w:p>
    <w:p w:rsidR="00166FCA" w:rsidRDefault="00166FCA" w:rsidP="00166FCA">
      <w:pPr>
        <w:pStyle w:val="Bezodstpw"/>
        <w:rPr>
          <w:rFonts w:eastAsia="Calibri"/>
        </w:rPr>
      </w:pPr>
    </w:p>
    <w:p w:rsidR="00166FCA" w:rsidRDefault="00166FCA" w:rsidP="00166FCA">
      <w:pPr>
        <w:pStyle w:val="Bezodstpw"/>
        <w:rPr>
          <w:rFonts w:eastAsia="Calibri"/>
        </w:rPr>
      </w:pPr>
    </w:p>
    <w:p w:rsidR="00825115" w:rsidRDefault="00825115" w:rsidP="00166FCA">
      <w:pPr>
        <w:pStyle w:val="Bezodstpw"/>
        <w:rPr>
          <w:rFonts w:eastAsia="Calibri"/>
        </w:rPr>
      </w:pPr>
    </w:p>
    <w:p w:rsidR="00166FCA" w:rsidRDefault="00166FCA" w:rsidP="00476CEA">
      <w:pPr>
        <w:pStyle w:val="Bezodstpw"/>
        <w:numPr>
          <w:ilvl w:val="0"/>
          <w:numId w:val="4"/>
        </w:numPr>
        <w:rPr>
          <w:rFonts w:eastAsia="Calibri"/>
        </w:rPr>
      </w:pPr>
      <w:r w:rsidRPr="001527B2">
        <w:rPr>
          <w:rFonts w:eastAsia="Calibri"/>
        </w:rPr>
        <w:lastRenderedPageBreak/>
        <w:t xml:space="preserve">Części zamienne do mineralizatora ETHOS UP    </w:t>
      </w:r>
    </w:p>
    <w:p w:rsidR="00476CEA" w:rsidRPr="00476CEA" w:rsidRDefault="00476CEA" w:rsidP="00476CEA">
      <w:pPr>
        <w:spacing w:line="240" w:lineRule="auto"/>
        <w:rPr>
          <w:rFonts w:ascii="Times New Roman" w:eastAsia="Calibri" w:hAnsi="Times New Roman" w:cs="Times New Roman"/>
          <w:b/>
          <w:sz w:val="20"/>
          <w:szCs w:val="20"/>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851"/>
        <w:gridCol w:w="992"/>
        <w:gridCol w:w="851"/>
        <w:gridCol w:w="992"/>
        <w:gridCol w:w="992"/>
        <w:gridCol w:w="992"/>
        <w:gridCol w:w="992"/>
        <w:gridCol w:w="1135"/>
      </w:tblGrid>
      <w:tr w:rsidR="00825115" w:rsidRPr="00476CEA" w:rsidTr="00825115">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5115" w:rsidRPr="00BE03E2" w:rsidRDefault="00825115"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Pr="00825115" w:rsidRDefault="00825115" w:rsidP="00514A62">
            <w:pPr>
              <w:spacing w:after="0" w:line="240" w:lineRule="auto"/>
              <w:jc w:val="center"/>
              <w:rPr>
                <w:rFonts w:ascii="Times New Roman" w:eastAsia="Calibri" w:hAnsi="Times New Roman" w:cs="Times New Roman"/>
                <w:b/>
                <w:sz w:val="18"/>
                <w:szCs w:val="18"/>
              </w:rPr>
            </w:pPr>
            <w:r w:rsidRPr="00825115">
              <w:rPr>
                <w:rFonts w:ascii="Times New Roman" w:eastAsia="Calibri" w:hAnsi="Times New Roman" w:cs="Times New Roman"/>
                <w:b/>
                <w:sz w:val="18"/>
                <w:szCs w:val="18"/>
              </w:rPr>
              <w:t>Producent, nazwa handlowa</w:t>
            </w: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hideMark/>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naczynie teflonowe  TFM – 100ml (kompatybilne z rotorem SK15)</w:t>
            </w:r>
          </w:p>
        </w:tc>
        <w:tc>
          <w:tcPr>
            <w:tcW w:w="851" w:type="dxa"/>
            <w:tcBorders>
              <w:top w:val="single" w:sz="4" w:space="0" w:color="auto"/>
              <w:left w:val="single" w:sz="4" w:space="0" w:color="auto"/>
              <w:bottom w:val="single" w:sz="4" w:space="0" w:color="auto"/>
              <w:right w:val="single" w:sz="4" w:space="0" w:color="auto"/>
            </w:tcBorders>
            <w:hideMark/>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Osłona bezpieczeństwa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Pokrywka teflonowa standardowa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28</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4</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Sprężyna bezpieczeństwa zintegrowana z adapterem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28</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Sprężyna bezpieczeństwa zintegrowana z adapterem do naczynia referencyjnego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6</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Pokrywka teflonowa FTM do naczynia referencyjnego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7</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Ceramiczna prowadnica do pokrywki referencyjnej (kompatybilna z rotorem SK15)</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8</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Śruba uszczelniająca do pokrywki referencyjnej</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9</w:t>
            </w: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czujnik temperatury (termopara) w naczyniu referencyjnym do kontroli procesu</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r w:rsidR="00825115" w:rsidRPr="00476CEA" w:rsidTr="00825115">
        <w:tc>
          <w:tcPr>
            <w:tcW w:w="567"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rPr>
                <w:rFonts w:ascii="Times New Roman" w:eastAsia="Calibri" w:hAnsi="Times New Roman" w:cs="Times New Roman"/>
                <w:sz w:val="20"/>
                <w:szCs w:val="20"/>
              </w:rPr>
            </w:pPr>
            <w:r w:rsidRPr="00476CEA">
              <w:rPr>
                <w:rFonts w:ascii="Times New Roman" w:eastAsia="Calibri" w:hAnsi="Times New Roman" w:cs="Times New Roman"/>
                <w:sz w:val="20"/>
                <w:szCs w:val="20"/>
              </w:rPr>
              <w:t xml:space="preserve"> RAZEM</w:t>
            </w: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jc w:val="right"/>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476CEA" w:rsidRDefault="00825115" w:rsidP="00476CEA">
            <w:pPr>
              <w:spacing w:line="240" w:lineRule="auto"/>
              <w:jc w:val="right"/>
              <w:rPr>
                <w:rFonts w:ascii="Times New Roman" w:eastAsia="Calibri" w:hAnsi="Times New Roman" w:cs="Times New Roman"/>
                <w:sz w:val="20"/>
                <w:szCs w:val="20"/>
              </w:rPr>
            </w:pPr>
          </w:p>
        </w:tc>
      </w:tr>
    </w:tbl>
    <w:p w:rsidR="00476CEA" w:rsidRDefault="00476CEA" w:rsidP="00476CEA">
      <w:pPr>
        <w:pStyle w:val="Bezodstpw"/>
        <w:rPr>
          <w:rFonts w:eastAsia="Calibri"/>
        </w:rPr>
      </w:pPr>
    </w:p>
    <w:p w:rsidR="00476CEA" w:rsidRDefault="00476CEA"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825115" w:rsidRDefault="00825115" w:rsidP="00476CEA">
      <w:pPr>
        <w:pStyle w:val="Bezodstpw"/>
        <w:rPr>
          <w:rFonts w:eastAsia="Calibri"/>
        </w:rPr>
      </w:pPr>
    </w:p>
    <w:p w:rsidR="00166FCA" w:rsidRDefault="00166FCA" w:rsidP="00825115">
      <w:pPr>
        <w:pStyle w:val="Bezodstpw"/>
        <w:numPr>
          <w:ilvl w:val="0"/>
          <w:numId w:val="4"/>
        </w:numPr>
        <w:rPr>
          <w:rFonts w:eastAsia="Calibri"/>
        </w:rPr>
      </w:pPr>
      <w:r w:rsidRPr="001527B2">
        <w:rPr>
          <w:rFonts w:eastAsia="Calibri"/>
        </w:rPr>
        <w:t xml:space="preserve">Części zamienne do spektrometru ICPOES Optima 5300DV oraz ICPMS NexION </w:t>
      </w:r>
    </w:p>
    <w:p w:rsidR="00825115" w:rsidRDefault="00825115" w:rsidP="00825115">
      <w:pPr>
        <w:pStyle w:val="Bezodstpw"/>
        <w:rPr>
          <w:rFonts w:eastAsia="Calibri"/>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851"/>
        <w:gridCol w:w="992"/>
        <w:gridCol w:w="851"/>
        <w:gridCol w:w="992"/>
        <w:gridCol w:w="992"/>
        <w:gridCol w:w="992"/>
        <w:gridCol w:w="992"/>
        <w:gridCol w:w="1135"/>
      </w:tblGrid>
      <w:tr w:rsidR="00825115" w:rsidRPr="00825115" w:rsidTr="00A02E74">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5115" w:rsidRPr="00BE03E2" w:rsidRDefault="00825115"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5115" w:rsidRPr="00BE03E2" w:rsidRDefault="00825115" w:rsidP="00514A62">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Default="00825115" w:rsidP="00514A62">
            <w:pPr>
              <w:spacing w:after="0" w:line="240" w:lineRule="auto"/>
              <w:jc w:val="center"/>
              <w:rPr>
                <w:rFonts w:ascii="Times New Roman" w:eastAsia="Calibri" w:hAnsi="Times New Roman" w:cs="Times New Roman"/>
                <w:b/>
                <w:sz w:val="20"/>
                <w:szCs w:val="20"/>
              </w:rPr>
            </w:pPr>
          </w:p>
          <w:p w:rsidR="00825115" w:rsidRPr="00BE03E2" w:rsidRDefault="00825115" w:rsidP="00514A6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5115" w:rsidRPr="00825115" w:rsidRDefault="00825115" w:rsidP="00514A62">
            <w:pPr>
              <w:spacing w:after="0" w:line="240" w:lineRule="auto"/>
              <w:jc w:val="center"/>
              <w:rPr>
                <w:rFonts w:ascii="Times New Roman" w:eastAsia="Calibri" w:hAnsi="Times New Roman" w:cs="Times New Roman"/>
                <w:b/>
                <w:sz w:val="18"/>
                <w:szCs w:val="18"/>
              </w:rPr>
            </w:pPr>
            <w:r w:rsidRPr="00825115">
              <w:rPr>
                <w:rFonts w:ascii="Times New Roman" w:eastAsia="Calibri" w:hAnsi="Times New Roman" w:cs="Times New Roman"/>
                <w:b/>
                <w:sz w:val="18"/>
                <w:szCs w:val="18"/>
              </w:rPr>
              <w:t>Producent, nazwa handlowa</w:t>
            </w:r>
          </w:p>
        </w:tc>
      </w:tr>
      <w:tr w:rsidR="00825115" w:rsidRPr="00825115" w:rsidTr="00A02E74">
        <w:trPr>
          <w:trHeight w:val="439"/>
        </w:trPr>
        <w:tc>
          <w:tcPr>
            <w:tcW w:w="567" w:type="dxa"/>
            <w:tcBorders>
              <w:top w:val="single" w:sz="4" w:space="0" w:color="auto"/>
              <w:left w:val="single" w:sz="4" w:space="0" w:color="auto"/>
              <w:bottom w:val="single" w:sz="4" w:space="0" w:color="auto"/>
              <w:right w:val="single" w:sz="4" w:space="0" w:color="auto"/>
            </w:tcBorders>
            <w:hideMark/>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825115" w:rsidRPr="00825115" w:rsidRDefault="00825115" w:rsidP="00825115">
            <w:pPr>
              <w:rPr>
                <w:rFonts w:ascii="Times New Roman" w:eastAsia="Calibri" w:hAnsi="Times New Roman" w:cs="Times New Roman"/>
                <w:sz w:val="20"/>
                <w:szCs w:val="20"/>
              </w:rPr>
            </w:pPr>
            <w:r w:rsidRPr="00825115">
              <w:rPr>
                <w:rFonts w:ascii="Times New Roman" w:eastAsia="Calibri" w:hAnsi="Times New Roman" w:cs="Times New Roman"/>
                <w:sz w:val="20"/>
                <w:szCs w:val="20"/>
              </w:rPr>
              <w:t>szkiełko kwarcowe boczne (tubus) długie </w:t>
            </w:r>
          </w:p>
        </w:tc>
        <w:tc>
          <w:tcPr>
            <w:tcW w:w="851" w:type="dxa"/>
            <w:tcBorders>
              <w:top w:val="single" w:sz="4" w:space="0" w:color="auto"/>
              <w:left w:val="single" w:sz="4" w:space="0" w:color="auto"/>
              <w:bottom w:val="single" w:sz="4" w:space="0" w:color="auto"/>
              <w:right w:val="single" w:sz="4" w:space="0" w:color="auto"/>
            </w:tcBorders>
            <w:hideMark/>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hideMark/>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Czcionka tekstu podstawowego" w:eastAsia="Calibri" w:hAnsi="Czcionka tekstu podstawowego"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lang w:val="en-US"/>
              </w:rPr>
            </w:pPr>
          </w:p>
        </w:tc>
      </w:tr>
      <w:tr w:rsidR="00825115" w:rsidRPr="00825115" w:rsidTr="00A02E74">
        <w:tc>
          <w:tcPr>
            <w:tcW w:w="567"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c>
          <w:tcPr>
            <w:tcW w:w="255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rPr>
                <w:rFonts w:ascii="Times New Roman" w:eastAsia="Calibri" w:hAnsi="Times New Roman" w:cs="Times New Roman"/>
                <w:sz w:val="20"/>
                <w:szCs w:val="20"/>
              </w:rPr>
            </w:pPr>
            <w:r w:rsidRPr="00825115">
              <w:rPr>
                <w:rFonts w:ascii="Times New Roman" w:eastAsia="Calibri" w:hAnsi="Times New Roman" w:cs="Times New Roman"/>
                <w:sz w:val="20"/>
                <w:szCs w:val="20"/>
              </w:rPr>
              <w:t>Bonet</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Czcionka tekstu podstawowego" w:eastAsia="Calibri" w:hAnsi="Czcionka tekstu podstawowego"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Calibri" w:eastAsia="Calibri" w:hAnsi="Calibri" w:cs="Times New Roman"/>
                <w:sz w:val="20"/>
                <w:szCs w:val="20"/>
              </w:rPr>
            </w:pPr>
          </w:p>
        </w:tc>
      </w:tr>
      <w:tr w:rsidR="00825115" w:rsidRPr="00825115" w:rsidTr="00A02E74">
        <w:tc>
          <w:tcPr>
            <w:tcW w:w="567"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3</w:t>
            </w:r>
          </w:p>
        </w:tc>
        <w:tc>
          <w:tcPr>
            <w:tcW w:w="255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rPr>
                <w:rFonts w:ascii="Times New Roman" w:eastAsia="Calibri" w:hAnsi="Times New Roman" w:cs="Times New Roman"/>
                <w:sz w:val="20"/>
                <w:szCs w:val="20"/>
              </w:rPr>
            </w:pPr>
            <w:r w:rsidRPr="00825115">
              <w:rPr>
                <w:rFonts w:ascii="Times New Roman" w:eastAsia="Calibri" w:hAnsi="Times New Roman" w:cs="Times New Roman"/>
                <w:sz w:val="20"/>
                <w:szCs w:val="20"/>
              </w:rPr>
              <w:t>wężyki do pompy przetokowej: Tygon (PCV) - czarne-czarne (0.76 mm), 2 blokady  pakowane po min. 12 szt.</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Kpl.</w:t>
            </w: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Czcionka tekstu podstawowego" w:eastAsia="Calibri" w:hAnsi="Czcionka tekstu podstawowego"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r>
      <w:tr w:rsidR="00825115" w:rsidRPr="00825115" w:rsidTr="00A02E74">
        <w:trPr>
          <w:trHeight w:val="1386"/>
        </w:trPr>
        <w:tc>
          <w:tcPr>
            <w:tcW w:w="567"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4</w:t>
            </w:r>
          </w:p>
        </w:tc>
        <w:tc>
          <w:tcPr>
            <w:tcW w:w="255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rPr>
                <w:rFonts w:ascii="Times New Roman" w:eastAsia="Calibri" w:hAnsi="Times New Roman" w:cs="Times New Roman"/>
                <w:sz w:val="20"/>
                <w:szCs w:val="20"/>
              </w:rPr>
            </w:pPr>
            <w:r w:rsidRPr="00825115">
              <w:rPr>
                <w:rFonts w:ascii="Times New Roman" w:eastAsia="Calibri" w:hAnsi="Times New Roman" w:cs="Times New Roman"/>
                <w:sz w:val="20"/>
                <w:szCs w:val="20"/>
              </w:rPr>
              <w:t>wężyki do pompy przetokowej: Tygon (PCV) - czerw-czerw (1.14 mm), 2 blokady , pakowane po min. 12 szt </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Kpl.</w:t>
            </w: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Czcionka tekstu podstawowego" w:eastAsia="Calibri" w:hAnsi="Czcionka tekstu podstawowego"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r>
      <w:tr w:rsidR="00825115" w:rsidRPr="00825115" w:rsidTr="00A02E74">
        <w:tc>
          <w:tcPr>
            <w:tcW w:w="567"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rPr>
                <w:rFonts w:ascii="Times New Roman" w:eastAsia="Calibri" w:hAnsi="Times New Roman" w:cs="Times New Roman"/>
                <w:sz w:val="20"/>
                <w:szCs w:val="20"/>
              </w:rPr>
            </w:pPr>
            <w:r w:rsidRPr="00825115">
              <w:rPr>
                <w:rFonts w:ascii="Times New Roman" w:eastAsia="Calibri" w:hAnsi="Times New Roman" w:cs="Times New Roman"/>
                <w:sz w:val="20"/>
                <w:szCs w:val="20"/>
              </w:rPr>
              <w:t>RAZEM</w:t>
            </w: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jc w:val="center"/>
              <w:rPr>
                <w:rFonts w:ascii="Czcionka tekstu podstawowego" w:eastAsia="Calibri" w:hAnsi="Czcionka tekstu podstawowego"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992"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c>
          <w:tcPr>
            <w:tcW w:w="1135" w:type="dxa"/>
            <w:tcBorders>
              <w:top w:val="single" w:sz="4" w:space="0" w:color="auto"/>
              <w:left w:val="single" w:sz="4" w:space="0" w:color="auto"/>
              <w:bottom w:val="single" w:sz="4" w:space="0" w:color="auto"/>
              <w:right w:val="single" w:sz="4" w:space="0" w:color="auto"/>
            </w:tcBorders>
          </w:tcPr>
          <w:p w:rsidR="00825115" w:rsidRPr="00825115" w:rsidRDefault="00825115" w:rsidP="00825115">
            <w:pPr>
              <w:spacing w:line="240" w:lineRule="auto"/>
              <w:rPr>
                <w:rFonts w:ascii="Tahoma" w:eastAsia="Calibri" w:hAnsi="Tahoma" w:cs="Tahoma"/>
                <w:sz w:val="20"/>
                <w:szCs w:val="20"/>
              </w:rPr>
            </w:pPr>
          </w:p>
        </w:tc>
      </w:tr>
    </w:tbl>
    <w:p w:rsidR="00825115" w:rsidRPr="001527B2" w:rsidRDefault="00825115" w:rsidP="00825115">
      <w:pPr>
        <w:pStyle w:val="Bezodstpw"/>
        <w:rPr>
          <w:rFonts w:eastAsia="Calibri"/>
        </w:rPr>
      </w:pPr>
    </w:p>
    <w:p w:rsidR="00166FCA" w:rsidRDefault="00166FCA" w:rsidP="00825115">
      <w:pPr>
        <w:pStyle w:val="Bezodstpw"/>
        <w:numPr>
          <w:ilvl w:val="0"/>
          <w:numId w:val="4"/>
        </w:numPr>
        <w:rPr>
          <w:rFonts w:eastAsia="Calibri"/>
        </w:rPr>
      </w:pPr>
      <w:r w:rsidRPr="001527B2">
        <w:rPr>
          <w:rFonts w:eastAsia="Calibri"/>
        </w:rPr>
        <w:t>Części zamienne</w:t>
      </w:r>
      <w:r w:rsidR="00F63830">
        <w:rPr>
          <w:rFonts w:eastAsia="Calibri"/>
        </w:rPr>
        <w:t xml:space="preserve"> i testy</w:t>
      </w:r>
      <w:r w:rsidRPr="001527B2">
        <w:rPr>
          <w:rFonts w:eastAsia="Calibri"/>
        </w:rPr>
        <w:t xml:space="preserve"> do </w:t>
      </w:r>
      <w:r w:rsidR="00F63830">
        <w:rPr>
          <w:rFonts w:eastAsia="Calibri"/>
        </w:rPr>
        <w:t xml:space="preserve">  urządzenia </w:t>
      </w:r>
      <w:r w:rsidRPr="001527B2">
        <w:rPr>
          <w:rFonts w:eastAsia="Calibri"/>
        </w:rPr>
        <w:t>MICROTOX</w:t>
      </w:r>
    </w:p>
    <w:tbl>
      <w:tblPr>
        <w:tblW w:w="10773" w:type="dxa"/>
        <w:tblInd w:w="-743" w:type="dxa"/>
        <w:tblLayout w:type="fixed"/>
        <w:tblCellMar>
          <w:left w:w="10" w:type="dxa"/>
          <w:right w:w="10" w:type="dxa"/>
        </w:tblCellMar>
        <w:tblLook w:val="0000" w:firstRow="0" w:lastRow="0" w:firstColumn="0" w:lastColumn="0" w:noHBand="0" w:noVBand="0"/>
      </w:tblPr>
      <w:tblGrid>
        <w:gridCol w:w="567"/>
        <w:gridCol w:w="2694"/>
        <w:gridCol w:w="992"/>
        <w:gridCol w:w="709"/>
        <w:gridCol w:w="851"/>
        <w:gridCol w:w="992"/>
        <w:gridCol w:w="992"/>
        <w:gridCol w:w="992"/>
        <w:gridCol w:w="992"/>
        <w:gridCol w:w="992"/>
      </w:tblGrid>
      <w:tr w:rsidR="00A02E74"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02E74" w:rsidRPr="00BE03E2" w:rsidRDefault="00A02E74" w:rsidP="00333677">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Producent, nazwa handlowa</w:t>
            </w: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Test toks. ostrej zawierający organizmy testowe Daphnia magna; 24 h EC 0,6-2,1 mg/l (K2Cr2O7) pozwalający na wykonanie minimum 6 testów.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Test fitotoksyczności z 3 roślinami (Sorghum saccharatum, Lepidium sativum, Sinapis alba) pozwalający na wykonanie minimum 1 testu.</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Test toks. chronicznej z Heterocypris incongruens pozwalający na wykonanie min. 3 testów.</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probówek z cystami Heterocypris incongruens;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rPr>
                <w:rFonts w:ascii="Times New Roman" w:hAnsi="Times New Roman" w:cs="Times New Roman"/>
                <w:sz w:val="20"/>
                <w:szCs w:val="20"/>
              </w:rPr>
            </w:pPr>
            <w:r w:rsidRPr="00352DB8">
              <w:rPr>
                <w:rFonts w:ascii="Times New Roman" w:hAnsi="Times New Roman" w:cs="Times New Roman"/>
                <w:sz w:val="20"/>
                <w:szCs w:val="20"/>
              </w:rPr>
              <w:t xml:space="preserve">10 probówek z cystami Daphnia magna </w:t>
            </w:r>
          </w:p>
          <w:p w:rsidR="00352DB8" w:rsidRPr="00352DB8" w:rsidRDefault="00352DB8">
            <w:pPr>
              <w:spacing w:after="0" w:line="1" w:lineRule="atLeast"/>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sorgo (Sorghum saccharatum)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7</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rzeżuchy (Lepidium sativum)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gorczycy (Sinapis alba)</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wielodołkowych płytek dla testów z Daphnia magna;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Proszek spirulina;  10  dawek</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lastRenderedPageBreak/>
              <w:t>11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5 fiolek z płynem Lugola dla krótkoterminowych testów toks. chronicznej z wrotkami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120 płytek testowych (płytka dolna + pokrywka) z filtrami papierowymi;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50 stojaków, każdy dla 6 płytek testowych;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600 filtrów dla testów;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probówek z proszkiem Spirulina dla wstępnego karmienia Daphnia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17</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pakiet startowy  kompatybilny z systemem Microtox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rPr>
                <w:rFonts w:ascii="Times New Roman" w:hAnsi="Times New Roman" w:cs="Times New Roman"/>
                <w:sz w:val="20"/>
                <w:szCs w:val="20"/>
              </w:rPr>
            </w:pPr>
            <w:r w:rsidRPr="00352DB8">
              <w:rPr>
                <w:rFonts w:ascii="Times New Roman" w:hAnsi="Times New Roman" w:cs="Times New Roman"/>
                <w:sz w:val="20"/>
                <w:szCs w:val="20"/>
              </w:rPr>
              <w:t>Odczynniki oceny toksyczności ostrej dla systemu Microtox</w:t>
            </w:r>
          </w:p>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fiolek; okres ważności min 1 rok</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rPr>
                <w:rFonts w:ascii="Times New Roman" w:hAnsi="Times New Roman" w:cs="Times New Roman"/>
                <w:sz w:val="20"/>
                <w:szCs w:val="20"/>
              </w:rPr>
            </w:pPr>
            <w:r w:rsidRPr="00352DB8">
              <w:rPr>
                <w:rFonts w:ascii="Times New Roman" w:hAnsi="Times New Roman" w:cs="Times New Roman"/>
                <w:sz w:val="20"/>
                <w:szCs w:val="20"/>
              </w:rPr>
              <w:t xml:space="preserve">Filtr wentylatora dla system Microtox </w:t>
            </w:r>
          </w:p>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5 sztuk)</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Szklane kuwety dla system Microtox: opak. 1000 sztuk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Zestaw filtrów dla fazy stałej dla system Microtox opak. 1000 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Statyw dla próbek dla systemu Microtox</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Pojemniki  z PP dla przygotowania próbek dla systemu Microtox, (Opak. 100 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352DB8"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Inkubator  dla fazy stałej dla systemu Microtox</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352DB8" w:rsidRDefault="00352DB8">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352DB8" w:rsidRPr="00825115" w:rsidRDefault="00352DB8" w:rsidP="00825115">
            <w:pPr>
              <w:spacing w:after="0"/>
              <w:jc w:val="center"/>
              <w:rPr>
                <w:rFonts w:ascii="Times New Roman" w:eastAsia="Calibri" w:hAnsi="Times New Roman" w:cs="Times New Roman"/>
                <w:sz w:val="20"/>
                <w:szCs w:val="20"/>
                <w:lang w:eastAsia="pl-PL"/>
              </w:rPr>
            </w:pPr>
          </w:p>
        </w:tc>
      </w:tr>
      <w:tr w:rsidR="00A02E74" w:rsidRPr="00825115" w:rsidTr="00352DB8">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Default="00A02E74" w:rsidP="00825115">
            <w:pPr>
              <w:spacing w:after="0"/>
              <w:jc w:val="center"/>
              <w:rPr>
                <w:rFonts w:ascii="Times New Roman" w:eastAsia="Calibri" w:hAnsi="Times New Roman" w:cs="Times New Roman"/>
                <w:sz w:val="20"/>
                <w:szCs w:val="20"/>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Default="00A02E74" w:rsidP="00514A62">
            <w:pPr>
              <w:spacing w:after="0"/>
              <w:rPr>
                <w:rFonts w:ascii="Times New Roman" w:eastAsia="Calibri" w:hAnsi="Times New Roman" w:cs="Times New Roman"/>
                <w:sz w:val="20"/>
                <w:szCs w:val="20"/>
                <w:lang w:eastAsia="pl-PL"/>
              </w:rPr>
            </w:pPr>
          </w:p>
          <w:p w:rsidR="00A02E74" w:rsidRPr="00825115" w:rsidRDefault="00A02E74" w:rsidP="00514A62">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RAZEM</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825115">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825115">
            <w:pPr>
              <w:spacing w:after="0"/>
              <w:jc w:val="center"/>
              <w:rPr>
                <w:rFonts w:ascii="Times New Roman" w:eastAsia="Calibri" w:hAnsi="Times New Roman" w:cs="Times New Roman"/>
                <w:sz w:val="20"/>
                <w:szCs w:val="20"/>
                <w:lang w:eastAsia="pl-PL"/>
              </w:rPr>
            </w:pPr>
          </w:p>
        </w:tc>
      </w:tr>
    </w:tbl>
    <w:p w:rsidR="00825115" w:rsidRPr="001527B2" w:rsidRDefault="00825115" w:rsidP="00825115">
      <w:pPr>
        <w:pStyle w:val="Bezodstpw"/>
        <w:rPr>
          <w:rFonts w:eastAsia="Calibri"/>
        </w:rPr>
      </w:pPr>
    </w:p>
    <w:p w:rsidR="00166FCA" w:rsidRPr="001527B2" w:rsidRDefault="00166FCA" w:rsidP="00166FCA">
      <w:pPr>
        <w:pStyle w:val="Bezodstpw"/>
        <w:rPr>
          <w:rFonts w:eastAsia="Calibri"/>
        </w:rPr>
      </w:pPr>
      <w:r w:rsidRPr="001527B2">
        <w:rPr>
          <w:rFonts w:eastAsia="Calibri"/>
        </w:rPr>
        <w:t>6.</w:t>
      </w:r>
      <w:r w:rsidRPr="001527B2">
        <w:rPr>
          <w:rFonts w:eastAsia="Calibri"/>
        </w:rPr>
        <w:tab/>
      </w:r>
      <w:r>
        <w:rPr>
          <w:rFonts w:eastAsia="Calibri"/>
        </w:rPr>
        <w:t>O</w:t>
      </w:r>
      <w:r w:rsidRPr="001527B2">
        <w:rPr>
          <w:rFonts w:eastAsia="Calibri"/>
        </w:rPr>
        <w:t xml:space="preserve">dczynniki i materiały  laboratoryjne  </w:t>
      </w:r>
      <w:r w:rsidR="00A02E74">
        <w:rPr>
          <w:rFonts w:eastAsia="Calibri"/>
        </w:rPr>
        <w:t xml:space="preserve"> (BCR)</w:t>
      </w:r>
    </w:p>
    <w:p w:rsidR="001527B2" w:rsidRDefault="001527B2" w:rsidP="001527B2">
      <w:pPr>
        <w:rPr>
          <w:rFonts w:ascii="Times New Roman" w:eastAsia="Calibri" w:hAnsi="Times New Roman" w:cs="Times New Roman"/>
          <w:sz w:val="20"/>
          <w:szCs w:val="20"/>
        </w:rPr>
      </w:pPr>
    </w:p>
    <w:tbl>
      <w:tblPr>
        <w:tblW w:w="10773" w:type="dxa"/>
        <w:tblInd w:w="-743" w:type="dxa"/>
        <w:tblLayout w:type="fixed"/>
        <w:tblCellMar>
          <w:left w:w="10" w:type="dxa"/>
          <w:right w:w="10" w:type="dxa"/>
        </w:tblCellMar>
        <w:tblLook w:val="0000" w:firstRow="0" w:lastRow="0" w:firstColumn="0" w:lastColumn="0" w:noHBand="0" w:noVBand="0"/>
      </w:tblPr>
      <w:tblGrid>
        <w:gridCol w:w="567"/>
        <w:gridCol w:w="2694"/>
        <w:gridCol w:w="851"/>
        <w:gridCol w:w="850"/>
        <w:gridCol w:w="851"/>
        <w:gridCol w:w="992"/>
        <w:gridCol w:w="992"/>
        <w:gridCol w:w="992"/>
        <w:gridCol w:w="992"/>
        <w:gridCol w:w="992"/>
      </w:tblGrid>
      <w:tr w:rsidR="00A02E74" w:rsidRPr="00BE03E2"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A02E74" w:rsidRPr="00BE03E2" w:rsidRDefault="00A02E74" w:rsidP="00333677">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 xml:space="preserve"> Cena jedn. netto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02E74" w:rsidRPr="00BE03E2" w:rsidRDefault="00A02E74" w:rsidP="00333677">
            <w:pPr>
              <w:spacing w:after="0" w:line="240" w:lineRule="auto"/>
              <w:jc w:val="center"/>
              <w:rPr>
                <w:rFonts w:ascii="Times New Roman" w:eastAsia="Calibri" w:hAnsi="Times New Roman" w:cs="Times New Roman"/>
                <w:b/>
                <w:sz w:val="20"/>
                <w:szCs w:val="20"/>
              </w:rPr>
            </w:pPr>
            <w:r w:rsidRPr="00BE03E2">
              <w:rPr>
                <w:rFonts w:ascii="Times New Roman" w:eastAsia="Calibri" w:hAnsi="Times New Roman" w:cs="Times New Roman"/>
                <w:b/>
                <w:sz w:val="20"/>
                <w:szCs w:val="20"/>
              </w:rPr>
              <w:t>Wartoś</w:t>
            </w:r>
            <w:r>
              <w:rPr>
                <w:rFonts w:ascii="Times New Roman" w:eastAsia="Calibri" w:hAnsi="Times New Roman" w:cs="Times New Roman"/>
                <w:b/>
                <w:sz w:val="20"/>
                <w:szCs w:val="20"/>
              </w:rPr>
              <w:t>ć</w:t>
            </w:r>
            <w:r w:rsidRPr="00BE03E2">
              <w:rPr>
                <w:rFonts w:ascii="Times New Roman" w:eastAsia="Calibri" w:hAnsi="Times New Roman" w:cs="Times New Roman"/>
                <w:b/>
                <w:sz w:val="20"/>
                <w:szCs w:val="20"/>
              </w:rPr>
              <w:t xml:space="preserve"> netto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VAT</w:t>
            </w: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w:t>
            </w: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VAT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Default="00A02E74" w:rsidP="00333677">
            <w:pPr>
              <w:spacing w:after="0" w:line="240" w:lineRule="auto"/>
              <w:jc w:val="center"/>
              <w:rPr>
                <w:rFonts w:ascii="Times New Roman" w:eastAsia="Calibri" w:hAnsi="Times New Roman" w:cs="Times New Roman"/>
                <w:b/>
                <w:sz w:val="20"/>
                <w:szCs w:val="20"/>
              </w:rPr>
            </w:pPr>
          </w:p>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A02E74" w:rsidRPr="00BE03E2" w:rsidRDefault="00A02E74" w:rsidP="00333677">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Producent, nazwa handlowa</w:t>
            </w: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szczawiowy 2 hydrat,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 kg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 xml:space="preserve">Kwas azotowy stężony 65 %, </w:t>
            </w:r>
            <w:r w:rsidRPr="00A02E74">
              <w:rPr>
                <w:rFonts w:ascii="Times New Roman" w:eastAsia="Calibri" w:hAnsi="Times New Roman" w:cs="Times New Roman"/>
                <w:sz w:val="20"/>
                <w:szCs w:val="20"/>
              </w:rPr>
              <w:lastRenderedPageBreak/>
              <w:t>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lastRenderedPageBreak/>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lastRenderedPageBreak/>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siarkowy (VI) stężony min 95%,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1dm 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solny stężony, 35 – 38%,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 dm 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 xml:space="preserve"> Kwas nadchlorowy 70 %,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 xml:space="preserve">Kwas octowy lodowaty, 99,5 – 99,9 %, czda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7</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Amoniak 25 %, ,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Chlorek baru 2 hydrat,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500 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di-sodu wersenian 2 hydrat,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153AEB"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300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153AEB"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153AEB"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Ołowiu azotan,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11</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153AEB"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kwas fluorowodorowy 70%,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153AEB"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di-amonu wodorofosforan (NH</w:t>
            </w:r>
            <w:r w:rsidRPr="00A02E74">
              <w:rPr>
                <w:rFonts w:ascii="Calibri" w:eastAsia="Calibri" w:hAnsi="Calibri" w:cs="Times New Roman"/>
                <w:vertAlign w:val="subscript"/>
              </w:rPr>
              <w:t>4</w:t>
            </w:r>
            <w:r w:rsidRPr="00A02E74">
              <w:rPr>
                <w:rFonts w:ascii="Calibri" w:eastAsia="Calibri" w:hAnsi="Calibri" w:cs="Times New Roman"/>
              </w:rPr>
              <w:t>)</w:t>
            </w:r>
            <w:r w:rsidRPr="00A02E74">
              <w:rPr>
                <w:rFonts w:ascii="Calibri" w:eastAsia="Calibri" w:hAnsi="Calibri" w:cs="Times New Roman"/>
                <w:vertAlign w:val="subscript"/>
              </w:rPr>
              <w:t>2</w:t>
            </w:r>
            <w:r w:rsidRPr="00A02E74">
              <w:rPr>
                <w:rFonts w:ascii="Calibri" w:eastAsia="Calibri" w:hAnsi="Calibri" w:cs="Times New Roman"/>
              </w:rPr>
              <w:t>HPO</w:t>
            </w:r>
            <w:r w:rsidRPr="00A02E74">
              <w:rPr>
                <w:rFonts w:ascii="Calibri" w:eastAsia="Calibri" w:hAnsi="Calibri" w:cs="Times New Roman"/>
                <w:vertAlign w:val="subscript"/>
              </w:rPr>
              <w:t>4</w:t>
            </w:r>
            <w:r w:rsidRPr="00A02E74">
              <w:rPr>
                <w:rFonts w:ascii="Calibri" w:eastAsia="Calibri" w:hAnsi="Calibri" w:cs="Times New Roman"/>
              </w:rPr>
              <w:t>,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500g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153AEB"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azotan wapnia 4 hydrat,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1kg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kwas L(+) - askorbinowy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kwas cytrynowy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1kg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16</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rPr>
                <w:rFonts w:ascii="Times New Roman" w:eastAsia="Calibri" w:hAnsi="Times New Roman" w:cs="Times New Roman"/>
                <w:sz w:val="20"/>
                <w:szCs w:val="20"/>
                <w:lang w:eastAsia="pl-PL"/>
              </w:rPr>
            </w:pPr>
            <w:r w:rsidRPr="00A02E74">
              <w:rPr>
                <w:rFonts w:ascii="Calibri" w:eastAsia="Calibri" w:hAnsi="Calibri" w:cs="Times New Roman"/>
              </w:rPr>
              <w:t>aceton czda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073CD4">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073CD4"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17</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rPr>
                <w:rFonts w:ascii="Times New Roman" w:eastAsia="Calibri" w:hAnsi="Times New Roman" w:cs="Times New Roman"/>
                <w:sz w:val="20"/>
                <w:szCs w:val="20"/>
                <w:lang w:eastAsia="pl-PL"/>
              </w:rPr>
            </w:pPr>
            <w:r w:rsidRPr="00352DB8">
              <w:rPr>
                <w:rFonts w:ascii="Calibri" w:eastAsia="Calibri" w:hAnsi="Calibri" w:cs="Times New Roman"/>
              </w:rPr>
              <w:t>Płyta grzejna, z ceramiczną powierzchnią grzejną o zakresie temperatur do 500</w:t>
            </w:r>
            <w:r w:rsidRPr="00352DB8">
              <w:rPr>
                <w:rFonts w:ascii="Calibri" w:eastAsia="Calibri" w:hAnsi="Calibri" w:cs="Times New Roman"/>
                <w:vertAlign w:val="superscript"/>
              </w:rPr>
              <w:t>o</w:t>
            </w:r>
            <w:r w:rsidRPr="00352DB8">
              <w:rPr>
                <w:rFonts w:ascii="Calibri" w:eastAsia="Calibri" w:hAnsi="Calibri" w:cs="Times New Roman"/>
              </w:rPr>
              <w:t xml:space="preserve">C, odporna na uszkodzenia mechaniczne i nagłe zmiany temperatury, przepuszczalna dla promieniowania ultrafioletowego, charakteryzująca się dużą odpornością chemiczną, wymiary płyty ceramicznej 175x175mm, </w:t>
            </w:r>
            <w:r>
              <w:rPr>
                <w:rFonts w:ascii="Calibri" w:eastAsia="Calibri" w:hAnsi="Calibri" w:cs="Times New Roman"/>
              </w:rPr>
              <w:t xml:space="preserve">(+-5%) </w:t>
            </w:r>
            <w:r w:rsidRPr="00352DB8">
              <w:rPr>
                <w:rFonts w:ascii="Calibri" w:eastAsia="Calibri" w:hAnsi="Calibri" w:cs="Times New Roman"/>
              </w:rPr>
              <w:t xml:space="preserve">moc </w:t>
            </w:r>
            <w:r>
              <w:rPr>
                <w:rFonts w:ascii="Calibri" w:eastAsia="Calibri" w:hAnsi="Calibri" w:cs="Times New Roman"/>
              </w:rPr>
              <w:t xml:space="preserve"> min.</w:t>
            </w:r>
            <w:r w:rsidRPr="00352DB8">
              <w:rPr>
                <w:rFonts w:ascii="Calibri" w:eastAsia="Calibri" w:hAnsi="Calibri" w:cs="Times New Roman"/>
              </w:rPr>
              <w:t>1100W,</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Szt.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Rękawice ochronne lateksowe rozm. M</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Op.</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19</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52DB8">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Rękawice ochronne lateksowe rozm. 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Op.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352DB8"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A02E74"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r w:rsidR="00A02E74" w:rsidRPr="00825115" w:rsidTr="00A02E74">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Default="00A02E74" w:rsidP="00333677">
            <w:pPr>
              <w:spacing w:after="0"/>
              <w:rPr>
                <w:rFonts w:ascii="Times New Roman" w:eastAsia="Calibri" w:hAnsi="Times New Roman" w:cs="Times New Roman"/>
                <w:sz w:val="20"/>
                <w:szCs w:val="20"/>
                <w:lang w:eastAsia="pl-PL"/>
              </w:rPr>
            </w:pPr>
          </w:p>
          <w:p w:rsidR="00352DB8" w:rsidRDefault="00352DB8"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 Razem</w:t>
            </w:r>
          </w:p>
          <w:p w:rsidR="00A02E74" w:rsidRPr="00825115" w:rsidRDefault="00A02E74" w:rsidP="00333677">
            <w:pPr>
              <w:spacing w:after="0"/>
              <w:rPr>
                <w:rFonts w:ascii="Times New Roman" w:eastAsia="Calibri" w:hAnsi="Times New Roman" w:cs="Times New Roman"/>
                <w:sz w:val="20"/>
                <w:szCs w:val="20"/>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02E74" w:rsidRPr="00825115" w:rsidRDefault="00A02E74" w:rsidP="00333677">
            <w:pPr>
              <w:spacing w:after="0"/>
              <w:jc w:val="center"/>
              <w:rPr>
                <w:rFonts w:ascii="Times New Roman" w:eastAsia="Calibri" w:hAnsi="Times New Roman" w:cs="Times New Roman"/>
                <w:sz w:val="20"/>
                <w:szCs w:val="20"/>
                <w:lang w:eastAsia="pl-PL"/>
              </w:rPr>
            </w:pPr>
          </w:p>
        </w:tc>
      </w:tr>
    </w:tbl>
    <w:p w:rsidR="001450C4" w:rsidRPr="001527B2" w:rsidRDefault="001450C4" w:rsidP="001527B2">
      <w:pPr>
        <w:rPr>
          <w:rFonts w:ascii="Times New Roman" w:eastAsia="Calibri" w:hAnsi="Times New Roman" w:cs="Times New Roman"/>
          <w:sz w:val="20"/>
          <w:szCs w:val="20"/>
        </w:rPr>
      </w:pPr>
    </w:p>
    <w:p w:rsidR="00650846" w:rsidRPr="00650846" w:rsidRDefault="00650846" w:rsidP="00650846">
      <w:pPr>
        <w:jc w:val="both"/>
        <w:rPr>
          <w:rFonts w:ascii="Times New Roman" w:eastAsia="Calibri" w:hAnsi="Times New Roman" w:cs="Times New Roman"/>
          <w:sz w:val="18"/>
        </w:rPr>
      </w:pPr>
      <w:r w:rsidRPr="00650846">
        <w:rPr>
          <w:rFonts w:ascii="Times New Roman" w:eastAsia="Calibri" w:hAnsi="Times New Roman" w:cs="Times New Roman"/>
          <w:sz w:val="18"/>
        </w:rPr>
        <w:t xml:space="preserve">W przypadku Wykonawców zagranicznych nie posiadających oddziału w Polsce należy wypełnić tylko rubryki od 1 - 6. </w:t>
      </w:r>
      <w:r w:rsidRPr="00650846">
        <w:rPr>
          <w:rFonts w:ascii="Times New Roman" w:eastAsia="Calibri" w:hAnsi="Times New Roman" w:cs="Times New Roman"/>
          <w:sz w:val="18"/>
        </w:rPr>
        <w:br/>
        <w:t>W przypadku Wykonawcy polskiego lub Wykonawcy posiadającego oddział na terenie Polski należy wypełnić wszystkie rubryki niezależnie od podanej waluty.</w:t>
      </w:r>
    </w:p>
    <w:p w:rsidR="00650846" w:rsidRPr="00650846" w:rsidRDefault="00650846" w:rsidP="00650846">
      <w:pPr>
        <w:spacing w:after="0" w:line="240" w:lineRule="auto"/>
        <w:jc w:val="both"/>
        <w:rPr>
          <w:rFonts w:ascii="Times New Roman" w:eastAsia="Calibri" w:hAnsi="Times New Roman" w:cs="Times New Roman"/>
          <w:b/>
          <w:sz w:val="24"/>
          <w:szCs w:val="20"/>
          <w:lang w:eastAsia="pl-PL"/>
        </w:rPr>
      </w:pPr>
      <w:r w:rsidRPr="00650846">
        <w:rPr>
          <w:rFonts w:ascii="Times New Roman" w:eastAsia="Calibri" w:hAnsi="Times New Roman" w:cs="Times New Roman"/>
          <w:b/>
          <w:sz w:val="24"/>
          <w:szCs w:val="20"/>
          <w:lang w:eastAsia="pl-PL"/>
        </w:rPr>
        <w:lastRenderedPageBreak/>
        <w:t>Wykonawca zobowiązany jest do podania</w:t>
      </w:r>
      <w:r w:rsidR="00BF6304" w:rsidRPr="00BF6304">
        <w:rPr>
          <w:rFonts w:ascii="Times New Roman" w:eastAsia="Calibri" w:hAnsi="Times New Roman" w:cs="Times New Roman"/>
          <w:lang w:eastAsia="pl-PL"/>
        </w:rPr>
        <w:t xml:space="preserve"> </w:t>
      </w:r>
      <w:r w:rsidR="00BF6304" w:rsidRPr="00BF6304">
        <w:rPr>
          <w:rFonts w:ascii="Times New Roman" w:eastAsia="Calibri" w:hAnsi="Times New Roman" w:cs="Times New Roman"/>
          <w:b/>
          <w:lang w:eastAsia="pl-PL"/>
        </w:rPr>
        <w:t xml:space="preserve">nazwy oferowanego produktu oraz nazwy handlowej  i </w:t>
      </w:r>
      <w:r w:rsidR="00BF6304" w:rsidRPr="00BF6304">
        <w:rPr>
          <w:rFonts w:ascii="Times New Roman" w:eastAsia="Times New Roman" w:hAnsi="Times New Roman" w:cs="Times New Roman"/>
          <w:b/>
          <w:lang w:eastAsia="pl-PL"/>
        </w:rPr>
        <w:t xml:space="preserve">producenta </w:t>
      </w:r>
      <w:r w:rsidRPr="00BF6304">
        <w:rPr>
          <w:rFonts w:ascii="Times New Roman" w:eastAsia="Calibri" w:hAnsi="Times New Roman" w:cs="Times New Roman"/>
          <w:b/>
          <w:sz w:val="24"/>
          <w:szCs w:val="20"/>
          <w:lang w:eastAsia="pl-PL"/>
        </w:rPr>
        <w:t>w</w:t>
      </w:r>
      <w:r w:rsidRPr="00650846">
        <w:rPr>
          <w:rFonts w:ascii="Times New Roman" w:eastAsia="Calibri" w:hAnsi="Times New Roman" w:cs="Times New Roman"/>
          <w:b/>
          <w:sz w:val="24"/>
          <w:szCs w:val="20"/>
          <w:lang w:eastAsia="pl-PL"/>
        </w:rPr>
        <w:t xml:space="preserve"> formularzu techniczno – cenowym, stanowiącej załącznik nr 3 do SIWZ. </w:t>
      </w:r>
    </w:p>
    <w:p w:rsidR="00650846" w:rsidRPr="00650846" w:rsidRDefault="00650846" w:rsidP="00650846">
      <w:pPr>
        <w:spacing w:after="0" w:line="240" w:lineRule="auto"/>
        <w:jc w:val="both"/>
        <w:rPr>
          <w:rFonts w:ascii="Times New Roman" w:eastAsia="Calibri" w:hAnsi="Times New Roman" w:cs="Times New Roman"/>
          <w:b/>
          <w:szCs w:val="20"/>
          <w:lang w:eastAsia="pl-PL"/>
        </w:rPr>
      </w:pPr>
    </w:p>
    <w:p w:rsidR="00650846" w:rsidRPr="00650846" w:rsidRDefault="00650846" w:rsidP="00650846">
      <w:pPr>
        <w:spacing w:after="0" w:line="240" w:lineRule="auto"/>
        <w:jc w:val="both"/>
        <w:rPr>
          <w:rFonts w:ascii="Times New Roman" w:eastAsia="Calibri" w:hAnsi="Times New Roman" w:cs="Times New Roman"/>
          <w:szCs w:val="20"/>
          <w:lang w:eastAsia="pl-PL"/>
        </w:rPr>
      </w:pPr>
    </w:p>
    <w:p w:rsidR="00650846" w:rsidRPr="00650846" w:rsidRDefault="00650846" w:rsidP="00650846">
      <w:pPr>
        <w:spacing w:after="0" w:line="240" w:lineRule="auto"/>
        <w:jc w:val="both"/>
        <w:rPr>
          <w:rFonts w:ascii="Times New Roman" w:eastAsia="Times New Roman" w:hAnsi="Times New Roman" w:cs="Times New Roman"/>
          <w:b/>
          <w:szCs w:val="20"/>
          <w:lang w:eastAsia="pl-PL"/>
        </w:rPr>
      </w:pPr>
      <w:r w:rsidRPr="00650846">
        <w:rPr>
          <w:rFonts w:ascii="Times New Roman" w:eastAsia="Calibri"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Pr="00650846">
        <w:rPr>
          <w:rFonts w:ascii="Times New Roman" w:eastAsia="Calibri" w:hAnsi="Times New Roman" w:cs="Times New Roman"/>
          <w:szCs w:val="20"/>
          <w:lang w:eastAsia="pl-PL"/>
        </w:rPr>
        <w:br/>
        <w:t>i pełnego wykonania przedmiotu zamówienia oraz uwzględnić inne opłaty i podatki, a także ewentualne upusty i rabaty zastosowane przez Wykonawcę.</w:t>
      </w: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Pr="00634EBC"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830F91" w:rsidRDefault="00830F91" w:rsidP="00830F91">
      <w:pPr>
        <w:spacing w:after="0" w:line="240" w:lineRule="auto"/>
        <w:jc w:val="center"/>
        <w:rPr>
          <w:rFonts w:ascii="Times New Roman" w:eastAsia="Calibri" w:hAnsi="Times New Roman" w:cs="Times New Roman"/>
        </w:rPr>
      </w:pPr>
    </w:p>
    <w:p w:rsidR="00830F91" w:rsidRDefault="00830F91" w:rsidP="00830F91">
      <w:pPr>
        <w:spacing w:after="0" w:line="240" w:lineRule="auto"/>
        <w:jc w:val="center"/>
        <w:rPr>
          <w:rFonts w:ascii="Times New Roman" w:eastAsia="Calibri" w:hAnsi="Times New Roman" w:cs="Times New Roman"/>
        </w:rPr>
      </w:pPr>
    </w:p>
    <w:p w:rsidR="00D221EA" w:rsidRPr="00634EBC" w:rsidRDefault="00830F91" w:rsidP="00830F91">
      <w:pPr>
        <w:spacing w:after="0" w:line="240" w:lineRule="auto"/>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650846">
        <w:rPr>
          <w:rFonts w:ascii="Times New Roman" w:eastAsia="Calibri" w:hAnsi="Times New Roman" w:cs="Times New Roman"/>
        </w:rPr>
        <w:t xml:space="preserve">                                    </w:t>
      </w:r>
      <w:r w:rsidR="004E0508">
        <w:rPr>
          <w:rFonts w:ascii="Times New Roman" w:eastAsia="Calibri" w:hAnsi="Times New Roman" w:cs="Times New Roman"/>
        </w:rPr>
        <w:t xml:space="preserve">                     </w:t>
      </w:r>
      <w:r>
        <w:rPr>
          <w:rFonts w:ascii="Times New Roman" w:eastAsia="Calibri" w:hAnsi="Times New Roman" w:cs="Times New Roman"/>
        </w:rPr>
        <w:t>……………………………………………………………..</w:t>
      </w:r>
      <w:r>
        <w:rPr>
          <w:rFonts w:ascii="Times New Roman" w:eastAsia="Calibri" w:hAnsi="Times New Roman" w:cs="Times New Roman"/>
        </w:rPr>
        <w:tab/>
      </w:r>
    </w:p>
    <w:p w:rsidR="00D221EA" w:rsidRPr="00634EBC" w:rsidRDefault="00D221EA" w:rsidP="00650846">
      <w:pPr>
        <w:spacing w:after="0" w:line="240" w:lineRule="auto"/>
        <w:ind w:left="7788" w:hanging="5094"/>
        <w:rPr>
          <w:rFonts w:ascii="Times New Roman" w:eastAsia="Calibri" w:hAnsi="Times New Roman" w:cs="Times New Roman"/>
          <w:sz w:val="20"/>
        </w:rPr>
      </w:pPr>
      <w:r w:rsidRPr="00634EBC">
        <w:rPr>
          <w:rFonts w:ascii="Times New Roman" w:eastAsia="Calibri" w:hAnsi="Times New Roman" w:cs="Times New Roman"/>
          <w:sz w:val="20"/>
        </w:rPr>
        <w:t>(podpis osoby uprawnionej do reprezentowania Wykonawcy)</w:t>
      </w:r>
    </w:p>
    <w:p w:rsidR="00F45A14" w:rsidRPr="00634EBC" w:rsidRDefault="00F45A14" w:rsidP="00D221EA">
      <w:pPr>
        <w:spacing w:after="0" w:line="240" w:lineRule="auto"/>
        <w:ind w:left="6372"/>
        <w:rPr>
          <w:rFonts w:ascii="Times New Roman" w:eastAsia="Calibri" w:hAnsi="Times New Roman" w:cs="Times New Roman"/>
          <w:sz w:val="20"/>
        </w:rPr>
      </w:pPr>
    </w:p>
    <w:p w:rsidR="00F45A14" w:rsidRPr="00634EBC" w:rsidRDefault="00F45A14" w:rsidP="00D221EA">
      <w:pPr>
        <w:spacing w:after="0" w:line="240" w:lineRule="auto"/>
        <w:ind w:left="6372"/>
        <w:rPr>
          <w:rFonts w:ascii="Times New Roman" w:eastAsia="Calibri" w:hAnsi="Times New Roman" w:cs="Times New Roman"/>
          <w:sz w:val="20"/>
        </w:rPr>
      </w:pPr>
    </w:p>
    <w:p w:rsidR="00EF15B5" w:rsidRPr="00634EBC" w:rsidRDefault="00EF15B5"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Default="000C629A"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Default="00352DB8" w:rsidP="00D221EA">
      <w:pPr>
        <w:spacing w:after="0" w:line="240" w:lineRule="auto"/>
        <w:ind w:left="6372"/>
        <w:rPr>
          <w:rFonts w:ascii="Times New Roman" w:eastAsia="Calibri" w:hAnsi="Times New Roman" w:cs="Times New Roman"/>
          <w:sz w:val="20"/>
        </w:rPr>
      </w:pPr>
    </w:p>
    <w:p w:rsidR="00352DB8" w:rsidRPr="00634EBC" w:rsidRDefault="00352DB8"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352DB8" w:rsidRDefault="00352DB8" w:rsidP="00D221EA">
      <w:pPr>
        <w:spacing w:after="0" w:line="240" w:lineRule="auto"/>
        <w:ind w:left="5246" w:firstLine="708"/>
        <w:jc w:val="both"/>
        <w:rPr>
          <w:rFonts w:ascii="Times New Roman" w:eastAsia="Calibri" w:hAnsi="Times New Roman" w:cs="Times New Roman"/>
          <w:b/>
          <w:bCs/>
          <w:u w:val="single"/>
        </w:rPr>
      </w:pP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KRS/CEiDG)</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333677" w:rsidRDefault="00D221EA" w:rsidP="00333677">
      <w:pPr>
        <w:spacing w:after="0" w:line="240" w:lineRule="auto"/>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333677">
        <w:rPr>
          <w:rFonts w:ascii="Times New Roman" w:eastAsia="Calibri" w:hAnsi="Times New Roman" w:cs="Times New Roman"/>
          <w:b/>
          <w:bCs/>
        </w:rPr>
        <w:t xml:space="preserve"> Dostawę </w:t>
      </w:r>
      <w:r w:rsidR="00352DB8" w:rsidRPr="001527B2">
        <w:rPr>
          <w:rFonts w:ascii="Times New Roman" w:eastAsia="Calibri" w:hAnsi="Times New Roman" w:cs="Times New Roman"/>
          <w:b/>
          <w:sz w:val="24"/>
          <w:szCs w:val="24"/>
        </w:rPr>
        <w:t>części zamienn</w:t>
      </w:r>
      <w:r w:rsidR="00352DB8">
        <w:rPr>
          <w:rFonts w:ascii="Times New Roman" w:eastAsia="Calibri" w:hAnsi="Times New Roman" w:cs="Times New Roman"/>
          <w:b/>
          <w:sz w:val="24"/>
          <w:szCs w:val="24"/>
        </w:rPr>
        <w:t>ych</w:t>
      </w:r>
      <w:r w:rsidR="00352DB8" w:rsidRPr="001527B2">
        <w:rPr>
          <w:rFonts w:ascii="Times New Roman" w:eastAsia="Calibri" w:hAnsi="Times New Roman" w:cs="Times New Roman"/>
          <w:b/>
          <w:sz w:val="24"/>
          <w:szCs w:val="24"/>
        </w:rPr>
        <w:t xml:space="preserve">   do posiadanych urządzeń  oraz  materiał</w:t>
      </w:r>
      <w:r w:rsidR="00352DB8">
        <w:rPr>
          <w:rFonts w:ascii="Times New Roman" w:eastAsia="Calibri" w:hAnsi="Times New Roman" w:cs="Times New Roman"/>
          <w:b/>
          <w:sz w:val="24"/>
          <w:szCs w:val="24"/>
        </w:rPr>
        <w:t>ów</w:t>
      </w:r>
      <w:r w:rsidR="00352DB8" w:rsidRPr="001527B2">
        <w:rPr>
          <w:rFonts w:ascii="Times New Roman" w:eastAsia="Calibri" w:hAnsi="Times New Roman" w:cs="Times New Roman"/>
          <w:b/>
          <w:sz w:val="24"/>
          <w:szCs w:val="24"/>
        </w:rPr>
        <w:t xml:space="preserve"> laboratoryjn</w:t>
      </w:r>
      <w:r w:rsidR="00352DB8">
        <w:rPr>
          <w:rFonts w:ascii="Times New Roman" w:eastAsia="Calibri" w:hAnsi="Times New Roman" w:cs="Times New Roman"/>
          <w:b/>
          <w:sz w:val="24"/>
          <w:szCs w:val="24"/>
        </w:rPr>
        <w:t>ych</w:t>
      </w:r>
      <w:r w:rsidR="00333677">
        <w:rPr>
          <w:rFonts w:ascii="Times New Roman" w:eastAsia="Calibri" w:hAnsi="Times New Roman" w:cs="Times New Roman"/>
          <w:b/>
          <w:sz w:val="24"/>
          <w:szCs w:val="24"/>
        </w:rPr>
        <w:t xml:space="preserve"> </w:t>
      </w:r>
      <w:r w:rsidR="00534047">
        <w:rPr>
          <w:rFonts w:ascii="Times New Roman" w:eastAsia="Times New Roman" w:hAnsi="Times New Roman" w:cs="Times New Roman"/>
          <w:b/>
          <w:sz w:val="24"/>
          <w:szCs w:val="24"/>
          <w:lang w:eastAsia="pl-PL"/>
        </w:rPr>
        <w:t xml:space="preserve">: </w:t>
      </w:r>
    </w:p>
    <w:p w:rsidR="000C629A" w:rsidRDefault="00534047" w:rsidP="00333677">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część nr …….*”</w:t>
      </w:r>
    </w:p>
    <w:p w:rsidR="00534047" w:rsidRPr="00534047" w:rsidRDefault="00534047" w:rsidP="00534047">
      <w:pPr>
        <w:spacing w:after="0" w:line="240" w:lineRule="auto"/>
        <w:jc w:val="both"/>
        <w:rPr>
          <w:rFonts w:ascii="Times New Roman" w:eastAsia="Calibri" w:hAnsi="Times New Roman" w:cs="Times New Roman"/>
          <w:sz w:val="20"/>
          <w:szCs w:val="24"/>
          <w:lang w:eastAsia="pl-PL"/>
        </w:rPr>
      </w:pPr>
      <w:r w:rsidRPr="00534047">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o ochronie konkurencji i konsumentów (Dz. U. z 2015 r. poz. 184 z późn.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096407" w:rsidRPr="00634EBC" w:rsidRDefault="00096407" w:rsidP="00096407">
      <w:pPr>
        <w:rPr>
          <w:rFonts w:ascii="Times New Roman" w:eastAsia="Calibri" w:hAnsi="Times New Roman" w:cs="Times New Roman"/>
        </w:rPr>
      </w:pPr>
    </w:p>
    <w:p w:rsidR="00333677" w:rsidRPr="00825115" w:rsidRDefault="00333677"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 xml:space="preserve">Część I : </w:t>
      </w:r>
      <w:r w:rsidRPr="00825115">
        <w:rPr>
          <w:rFonts w:ascii="Times New Roman" w:eastAsia="Calibri" w:hAnsi="Times New Roman" w:cs="Times New Roman"/>
          <w:b/>
          <w:bCs/>
          <w:sz w:val="20"/>
          <w:szCs w:val="20"/>
        </w:rPr>
        <w:t>Materiały eksploatacyjne do posiadanego sprzętu tj. chromatografów jonowych DIONEX ICS-5000, ICS-2500, ICS-1100</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6748"/>
        <w:gridCol w:w="1559"/>
        <w:gridCol w:w="1559"/>
      </w:tblGrid>
      <w:tr w:rsidR="00333677" w:rsidRPr="00BE03E2" w:rsidTr="00333677">
        <w:tc>
          <w:tcPr>
            <w:tcW w:w="624" w:type="dxa"/>
            <w:shd w:val="clear" w:color="auto" w:fill="BFBFBF"/>
            <w:vAlign w:val="center"/>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6748" w:type="dxa"/>
            <w:shd w:val="clear" w:color="auto" w:fill="BFBFBF"/>
            <w:vAlign w:val="center"/>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559" w:type="dxa"/>
            <w:shd w:val="clear" w:color="auto" w:fill="BFBFBF"/>
            <w:vAlign w:val="center"/>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559" w:type="dxa"/>
            <w:shd w:val="clear" w:color="auto" w:fill="BFBFBF"/>
            <w:vAlign w:val="center"/>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wodorotlenku potasu (KOH) do automatycznego generowania eluentu do analizy anionów do chromatografu jonowego DIONEX ICS-5000</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rPr>
          <w:trHeight w:val="819"/>
        </w:trPr>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Kolumna/pułapka (regenerowana elektrochemicznie) do usuwania śladów anionów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rPr>
          <w:trHeight w:val="1990"/>
        </w:trPr>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3</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(4x250 mm) umożliwiającą oznaczenie podstawowych anionów nieorganicznych (tj. fluorków, chlorków, azotynów, bromków, azotanów, siarczanów, fosforanów oraz jodków) i produktów ubocznych dezynfekcji wody (tj. bromianów, chloranów i chlorynów) o pojemności wymiennej 240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wodorotlenkowego i pracująca w zakresie pH: 0 – 14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4</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ochronna(4x50mm) o pojemności wymiennej 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 xml:space="preserve">eq dostosowana do kolumny analitycznej (wyżej wymienionej w pkt. 3) do chromatografu jonowego DIONEX ICS-5000 </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5</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(4x250 mm) do analizy anionów nieorganicznych o pojemności wymiennej 320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węglanowego i pracująca w zakresie pH: 0 – 14,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6</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 (4x50mm) o pojemności wymiennej 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5)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7</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analityczna (4x150 mm) do szybkiej analizy anionów nieorganicznych o pojemności wymiennej 126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eluentu węglanowego i pracująca w zakresie pH: 0 – 14,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8</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 (4x30mm) o pojemności wymiennej 4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7)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rPr>
          <w:trHeight w:val="1481"/>
        </w:trPr>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9</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Kolumna analityczna (4x250 mm) umożliwiająca oznaczanie jodków, tiocyjanianów, tiosiarczanów i nadchloranów o pojemności wymiennej 350 µeq, dostosowana do eluentu wodorotlenkowego i pracująca w zakresie pH: 0 – 14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10</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Kolumna ochronna(4x50mm) o pojemności wymiennej 3.5 </w:t>
            </w:r>
            <w:r w:rsidRPr="00BE03E2">
              <w:rPr>
                <w:rFonts w:ascii="Times New Roman" w:eastAsia="Calibri" w:hAnsi="Times New Roman" w:cs="Times New Roman"/>
                <w:sz w:val="20"/>
                <w:szCs w:val="20"/>
              </w:rPr>
              <w:sym w:font="Symbol" w:char="F06D"/>
            </w:r>
            <w:r w:rsidRPr="00BE03E2">
              <w:rPr>
                <w:rFonts w:ascii="Times New Roman" w:eastAsia="Calibri" w:hAnsi="Times New Roman" w:cs="Times New Roman"/>
                <w:sz w:val="20"/>
                <w:szCs w:val="20"/>
              </w:rPr>
              <w:t>eq dostosowana do kolumny analitycznej (wyżej wymienionej w pkt. 9)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11</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Kolumna analityczna (4x250 mm) umożliwiająca oznaczanie cukrów oraz bromianów o pojemności wymiennej 100 µeq, dostosowana do kwasu metanosulfonego jako eluentu i pracująca w zakresie pH: 0 – 14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12</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Koncentrat eluentu do kolumny wymienionej w pkt. 5 zawierający 4,5 mM węglanu sodu i 0,8 mM wodorowęglanu sodu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13</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Koncentrat eluentu do kolumny wymienionej w pkt. 7 zawierający 4,5 mM węglanu sodu i 1,4 mM wodorowęglanu sodu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4</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14</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Membranowy tłumik/wzmacniacz anionowy (4 mm) do chromatografu jonowego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15</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Samoregenerujący się tłumik/wzmacniacz anionowy (4 mm) do chromatografu jonowego DIONEX ICS-5000 oraz DIONEX ICS-1100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16</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Urządzenie do usuwania węglanów (4 mm) dostosowany do eluentu wodorotlenkowego, do chromatografu jonowego DIONEX ICS-5000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17</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 mL) usuwający chlorki z próbki</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18</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H</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 mL) usuwający metale i węglany z próbki, wymagany przy stosowaniu wkładów z grupami funkcyjnymi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i Ba</w:t>
            </w:r>
            <w:r w:rsidRPr="00BE03E2">
              <w:rPr>
                <w:rFonts w:ascii="Times New Roman" w:eastAsia="Calibri" w:hAnsi="Times New Roman" w:cs="Times New Roman"/>
                <w:sz w:val="20"/>
                <w:szCs w:val="20"/>
                <w:vertAlign w:val="superscript"/>
              </w:rPr>
              <w:t>2+</w:t>
            </w:r>
            <w:r w:rsidRPr="00BE03E2">
              <w:rPr>
                <w:rFonts w:ascii="Times New Roman" w:eastAsia="Calibri" w:hAnsi="Times New Roman" w:cs="Times New Roman"/>
                <w:sz w:val="20"/>
                <w:szCs w:val="20"/>
              </w:rPr>
              <w:t xml:space="preserve"> </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19</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Na</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w:t>
            </w:r>
          </w:p>
          <w:p w:rsidR="00333677" w:rsidRPr="00BE03E2" w:rsidRDefault="00333677" w:rsidP="00333677">
            <w:pPr>
              <w:spacing w:line="240" w:lineRule="auto"/>
              <w:jc w:val="center"/>
              <w:rPr>
                <w:rFonts w:ascii="Times New Roman" w:eastAsia="Calibri" w:hAnsi="Times New Roman" w:cs="Times New Roman"/>
                <w:sz w:val="20"/>
                <w:szCs w:val="20"/>
                <w:vertAlign w:val="superscript"/>
              </w:rPr>
            </w:pPr>
            <w:r w:rsidRPr="00BE03E2">
              <w:rPr>
                <w:rFonts w:ascii="Times New Roman" w:eastAsia="Calibri" w:hAnsi="Times New Roman" w:cs="Times New Roman"/>
                <w:sz w:val="20"/>
                <w:szCs w:val="20"/>
              </w:rPr>
              <w:t>(1 mL) usuwające metale bez zakwaszenia próbki, wymagany przy stosowaniu wkładów z grupami funkcyjnymi Ag</w:t>
            </w:r>
            <w:r w:rsidRPr="00BE03E2">
              <w:rPr>
                <w:rFonts w:ascii="Times New Roman" w:eastAsia="Calibri" w:hAnsi="Times New Roman" w:cs="Times New Roman"/>
                <w:sz w:val="20"/>
                <w:szCs w:val="20"/>
                <w:vertAlign w:val="superscript"/>
              </w:rPr>
              <w:t>+</w:t>
            </w:r>
            <w:r w:rsidRPr="00BE03E2">
              <w:rPr>
                <w:rFonts w:ascii="Times New Roman" w:eastAsia="Calibri" w:hAnsi="Times New Roman" w:cs="Times New Roman"/>
                <w:sz w:val="20"/>
                <w:szCs w:val="20"/>
              </w:rPr>
              <w:t xml:space="preserve"> i Ba</w:t>
            </w:r>
            <w:r w:rsidRPr="00BE03E2">
              <w:rPr>
                <w:rFonts w:ascii="Times New Roman" w:eastAsia="Calibri" w:hAnsi="Times New Roman" w:cs="Times New Roman"/>
                <w:sz w:val="20"/>
                <w:szCs w:val="20"/>
                <w:vertAlign w:val="superscript"/>
              </w:rPr>
              <w:t>2+</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20</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 grupami funkcyjnymi w postaci jonów Ba</w:t>
            </w:r>
            <w:r w:rsidRPr="00BE03E2">
              <w:rPr>
                <w:rFonts w:ascii="Times New Roman" w:eastAsia="Calibri" w:hAnsi="Times New Roman" w:cs="Times New Roman"/>
                <w:sz w:val="20"/>
                <w:szCs w:val="20"/>
                <w:vertAlign w:val="superscript"/>
              </w:rPr>
              <w:t>2+</w:t>
            </w:r>
            <w:r w:rsidRPr="00BE03E2">
              <w:rPr>
                <w:rFonts w:ascii="Times New Roman" w:eastAsia="Calibri" w:hAnsi="Times New Roman" w:cs="Times New Roman"/>
                <w:sz w:val="20"/>
                <w:szCs w:val="20"/>
              </w:rPr>
              <w:t xml:space="preserve"> (2.5 mL) usuwający siarczany i chromiany z próbki</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21</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Wkład ochronny zawierający polimer poliwinylopyrolidynowy PVP (1 mL) usuwający fenole, barwniki azowe i kwasy humusowe</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22</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Wkład ochronny zawierający żywicę polidiwinylobenzenową (2.5 mL) usuwający detergenty, lipidy, barwniki aromatyczne, węglowodory i kwasy karboksylowe </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23</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Zestaw konserwacyjny do podajnika AS50 do chromatografu jonowego DIONEX ICS-2500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r>
      <w:tr w:rsidR="00333677" w:rsidRPr="00BE03E2" w:rsidTr="00333677">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24</w:t>
            </w:r>
          </w:p>
        </w:tc>
        <w:tc>
          <w:tcPr>
            <w:tcW w:w="6748" w:type="dxa"/>
            <w:vAlign w:val="center"/>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Zestaw konserwacyjny do pompy GP50 do chromatografu jonowego DIONEX ICS-2500</w:t>
            </w:r>
          </w:p>
        </w:tc>
        <w:tc>
          <w:tcPr>
            <w:tcW w:w="1559" w:type="dxa"/>
          </w:tcPr>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1</w:t>
            </w:r>
          </w:p>
        </w:tc>
      </w:tr>
      <w:tr w:rsidR="00333677" w:rsidRPr="00BE03E2" w:rsidTr="00333677">
        <w:trPr>
          <w:trHeight w:val="538"/>
        </w:trPr>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25</w:t>
            </w:r>
          </w:p>
        </w:tc>
        <w:tc>
          <w:tcPr>
            <w:tcW w:w="6748" w:type="dxa"/>
            <w:vAlign w:val="center"/>
          </w:tcPr>
          <w:p w:rsidR="00333677" w:rsidRPr="00BE03E2" w:rsidRDefault="00333677" w:rsidP="00333677">
            <w:pPr>
              <w:tabs>
                <w:tab w:val="left" w:pos="119"/>
                <w:tab w:val="left" w:pos="261"/>
              </w:tabs>
              <w:spacing w:line="240" w:lineRule="auto"/>
              <w:rPr>
                <w:rFonts w:ascii="Times New Roman" w:eastAsia="Calibri" w:hAnsi="Times New Roman" w:cs="Times New Roman"/>
                <w:sz w:val="20"/>
                <w:szCs w:val="20"/>
              </w:rPr>
            </w:pPr>
            <w:r w:rsidRPr="00BE03E2">
              <w:rPr>
                <w:rFonts w:ascii="Times New Roman" w:eastAsia="Calibri" w:hAnsi="Times New Roman" w:cs="Times New Roman"/>
                <w:sz w:val="20"/>
                <w:szCs w:val="20"/>
              </w:rPr>
              <w:t>Zestaw do chromatografu jonowego DIONEX ICS-5000 i DIONEX ICS-1100 obejmujący elementy:</w:t>
            </w:r>
          </w:p>
          <w:p w:rsidR="00333677" w:rsidRPr="00BE03E2" w:rsidRDefault="00333677" w:rsidP="00333677">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wkrętka z materiału PEEK z gwintem 10-32 do kapilar 1/16''  -12 szt.</w:t>
            </w:r>
          </w:p>
          <w:p w:rsidR="00333677" w:rsidRPr="00BE03E2" w:rsidRDefault="00333677" w:rsidP="00333677">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  uszczelka PEEK do wkrętki z gwintem 10-32 -12 szt</w:t>
            </w:r>
          </w:p>
          <w:p w:rsidR="00333677" w:rsidRPr="00BE03E2" w:rsidRDefault="00333677" w:rsidP="00333677">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filtr eluentu PE, do wciskania na wężyk 1/8'' w butelce ciśnieniowej 4L  8 szt. </w:t>
            </w:r>
          </w:p>
          <w:p w:rsidR="00333677" w:rsidRPr="00BE03E2" w:rsidRDefault="00333677" w:rsidP="00333677">
            <w:pPr>
              <w:numPr>
                <w:ilvl w:val="0"/>
                <w:numId w:val="29"/>
              </w:numPr>
              <w:tabs>
                <w:tab w:val="clear" w:pos="720"/>
                <w:tab w:val="left" w:pos="119"/>
                <w:tab w:val="num" w:pos="261"/>
              </w:tabs>
              <w:spacing w:line="240" w:lineRule="auto"/>
              <w:ind w:left="261" w:hanging="261"/>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filtr eluentu PE z gwintem ¼-28  - 8 szt. </w:t>
            </w:r>
          </w:p>
          <w:p w:rsidR="00333677" w:rsidRPr="00BE03E2" w:rsidRDefault="00333677" w:rsidP="00333677">
            <w:pPr>
              <w:numPr>
                <w:ilvl w:val="0"/>
                <w:numId w:val="29"/>
              </w:numPr>
              <w:tabs>
                <w:tab w:val="clear" w:pos="720"/>
                <w:tab w:val="left" w:pos="119"/>
                <w:tab w:val="num" w:pos="261"/>
              </w:tabs>
              <w:spacing w:line="240" w:lineRule="auto"/>
              <w:ind w:left="261" w:hanging="720"/>
              <w:rPr>
                <w:rFonts w:ascii="Times New Roman" w:eastAsia="Calibri" w:hAnsi="Times New Roman" w:cs="Times New Roman"/>
                <w:sz w:val="20"/>
                <w:szCs w:val="20"/>
              </w:rPr>
            </w:pPr>
            <w:r>
              <w:rPr>
                <w:rFonts w:ascii="Times New Roman" w:eastAsia="Calibri" w:hAnsi="Times New Roman" w:cs="Times New Roman"/>
                <w:sz w:val="20"/>
                <w:szCs w:val="20"/>
              </w:rPr>
              <w:t>e)</w:t>
            </w:r>
            <w:r w:rsidRPr="00BE03E2">
              <w:rPr>
                <w:rFonts w:ascii="Times New Roman" w:eastAsia="Calibri" w:hAnsi="Times New Roman" w:cs="Times New Roman"/>
                <w:sz w:val="20"/>
                <w:szCs w:val="20"/>
              </w:rPr>
              <w:t xml:space="preserve">złączka bagnetowa do rurki gazowej o średnicy 3,2 mm – 10 szt. </w:t>
            </w:r>
          </w:p>
          <w:p w:rsidR="00333677" w:rsidRPr="00BE03E2" w:rsidRDefault="00333677" w:rsidP="00333677">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lastRenderedPageBreak/>
              <w:t>przewód ciśnieniowy (zielony) o średnicy 0.030 cala i ciśnieniu wstecznym 0.003 psi/cm przy 1 mL/min – 1 szt. (po 2 m)</w:t>
            </w:r>
          </w:p>
          <w:p w:rsidR="00333677" w:rsidRPr="00BE03E2" w:rsidRDefault="00333677" w:rsidP="00333677">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 xml:space="preserve"> przewód ciśnieniowy (pomarańczowy) o średnicy 0.020 cala i ciśnieniu wstecznym 0.015 psi/cm przy 1 mL/min – 1 szt. (po 2 m)</w:t>
            </w:r>
          </w:p>
          <w:p w:rsidR="00333677" w:rsidRPr="00BE03E2" w:rsidRDefault="00333677" w:rsidP="00333677">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przewód ciśnieniowy (niebieski) o średnicy 0.013 cala i ciśnieniu wstecznym 0.081 psi/cm przy 1 mL/min – 1 szt. (po 2 m)</w:t>
            </w:r>
          </w:p>
          <w:p w:rsidR="00333677" w:rsidRPr="00BE03E2" w:rsidRDefault="00333677" w:rsidP="00333677">
            <w:pPr>
              <w:numPr>
                <w:ilvl w:val="0"/>
                <w:numId w:val="29"/>
              </w:numPr>
              <w:tabs>
                <w:tab w:val="clear" w:pos="720"/>
                <w:tab w:val="left" w:pos="119"/>
                <w:tab w:val="num" w:pos="261"/>
              </w:tabs>
              <w:spacing w:line="240" w:lineRule="auto"/>
              <w:ind w:left="261" w:firstLine="99"/>
              <w:rPr>
                <w:rFonts w:ascii="Times New Roman" w:eastAsia="Calibri" w:hAnsi="Times New Roman" w:cs="Times New Roman"/>
                <w:sz w:val="20"/>
                <w:szCs w:val="20"/>
              </w:rPr>
            </w:pPr>
            <w:r w:rsidRPr="00BE03E2">
              <w:rPr>
                <w:rFonts w:ascii="Times New Roman" w:eastAsia="Calibri" w:hAnsi="Times New Roman" w:cs="Times New Roman"/>
                <w:sz w:val="20"/>
                <w:szCs w:val="20"/>
              </w:rPr>
              <w:t>przewód ciśnieniowy (czarny) o średnicy 0.010 cala i ciśnieniu wstecznym 0.232 psi/cm przy 1 mL/min – 1 szt. (po 2 m)</w:t>
            </w:r>
          </w:p>
        </w:tc>
        <w:tc>
          <w:tcPr>
            <w:tcW w:w="1559" w:type="dxa"/>
          </w:tcPr>
          <w:p w:rsidR="00333677" w:rsidRDefault="00333677" w:rsidP="00333677">
            <w:pPr>
              <w:spacing w:line="240" w:lineRule="auto"/>
              <w:jc w:val="center"/>
              <w:rPr>
                <w:rFonts w:ascii="Times New Roman" w:eastAsia="Calibri" w:hAnsi="Times New Roman" w:cs="Times New Roman"/>
                <w:sz w:val="20"/>
                <w:szCs w:val="20"/>
              </w:rPr>
            </w:pPr>
          </w:p>
          <w:p w:rsidR="00333677" w:rsidRDefault="00333677" w:rsidP="00333677">
            <w:pPr>
              <w:spacing w:line="240" w:lineRule="auto"/>
              <w:jc w:val="center"/>
              <w:rPr>
                <w:rFonts w:ascii="Times New Roman" w:eastAsia="Calibri" w:hAnsi="Times New Roman" w:cs="Times New Roman"/>
                <w:sz w:val="20"/>
                <w:szCs w:val="20"/>
              </w:rPr>
            </w:pPr>
          </w:p>
          <w:p w:rsidR="00333677" w:rsidRDefault="00333677" w:rsidP="00333677">
            <w:pPr>
              <w:spacing w:line="240" w:lineRule="auto"/>
              <w:jc w:val="center"/>
              <w:rPr>
                <w:rFonts w:ascii="Times New Roman" w:eastAsia="Calibri" w:hAnsi="Times New Roman" w:cs="Times New Roman"/>
                <w:sz w:val="20"/>
                <w:szCs w:val="20"/>
              </w:rPr>
            </w:pPr>
          </w:p>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rPr>
          <w:trHeight w:val="1789"/>
        </w:trPr>
        <w:tc>
          <w:tcPr>
            <w:tcW w:w="624" w:type="dxa"/>
            <w:vAlign w:val="center"/>
          </w:tcPr>
          <w:p w:rsidR="00333677" w:rsidRPr="00BE03E2" w:rsidRDefault="00333677" w:rsidP="00333677">
            <w:pPr>
              <w:spacing w:line="240" w:lineRule="auto"/>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lastRenderedPageBreak/>
              <w:t>26</w:t>
            </w: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Pompa izokratyczna, jedno-tłokowa, do podawania reagenta do reakcji pokolumnowej  (zakres przepływu 0,01-10 mL/min, dokładność przepływu 3 % w całym zakresie), wykonana z materiału chemicznie obojętnego i wolnego od metali (PEEK) na drodze przepływu reagenta, sterowana za pomocą programu Chromeleon, kompatybilna z chromatografem jonowym DIONEX ICS-5000</w:t>
            </w:r>
          </w:p>
        </w:tc>
        <w:tc>
          <w:tcPr>
            <w:tcW w:w="1559" w:type="dxa"/>
          </w:tcPr>
          <w:p w:rsidR="00333677" w:rsidRDefault="00333677" w:rsidP="00333677">
            <w:pPr>
              <w:spacing w:line="240" w:lineRule="auto"/>
              <w:jc w:val="center"/>
              <w:rPr>
                <w:rFonts w:ascii="Times New Roman" w:eastAsia="Calibri" w:hAnsi="Times New Roman" w:cs="Times New Roman"/>
                <w:sz w:val="20"/>
                <w:szCs w:val="20"/>
              </w:rPr>
            </w:pPr>
          </w:p>
          <w:p w:rsidR="00333677" w:rsidRDefault="00333677" w:rsidP="00333677">
            <w:pPr>
              <w:spacing w:line="240" w:lineRule="auto"/>
              <w:jc w:val="center"/>
              <w:rPr>
                <w:rFonts w:ascii="Times New Roman" w:eastAsia="Calibri" w:hAnsi="Times New Roman" w:cs="Times New Roman"/>
                <w:sz w:val="20"/>
                <w:szCs w:val="20"/>
              </w:rPr>
            </w:pPr>
          </w:p>
          <w:p w:rsidR="00333677" w:rsidRPr="00BE03E2" w:rsidRDefault="00333677" w:rsidP="00333677">
            <w:pPr>
              <w:spacing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spacing w:after="0" w:line="240" w:lineRule="auto"/>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2</w:t>
            </w:r>
          </w:p>
        </w:tc>
      </w:tr>
      <w:tr w:rsidR="00333677" w:rsidRPr="00BE03E2" w:rsidTr="00333677">
        <w:trPr>
          <w:trHeight w:val="495"/>
        </w:trPr>
        <w:tc>
          <w:tcPr>
            <w:tcW w:w="624" w:type="dxa"/>
            <w:vAlign w:val="center"/>
          </w:tcPr>
          <w:p w:rsidR="00333677" w:rsidRPr="00BE03E2" w:rsidRDefault="00333677" w:rsidP="00333677">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27</w:t>
            </w: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Polistyrenowe fiolki o pojemności 10 mL z septami, do chromatografu jonowego DIONEX ICS-5000</w:t>
            </w:r>
          </w:p>
        </w:tc>
        <w:tc>
          <w:tcPr>
            <w:tcW w:w="1559" w:type="dxa"/>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 (100 szt.)</w:t>
            </w:r>
          </w:p>
        </w:tc>
        <w:tc>
          <w:tcPr>
            <w:tcW w:w="1559"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5</w:t>
            </w:r>
          </w:p>
        </w:tc>
      </w:tr>
      <w:tr w:rsidR="00333677" w:rsidRPr="00BE03E2" w:rsidTr="00333677">
        <w:trPr>
          <w:trHeight w:val="435"/>
        </w:trPr>
        <w:tc>
          <w:tcPr>
            <w:tcW w:w="624" w:type="dxa"/>
            <w:vAlign w:val="center"/>
          </w:tcPr>
          <w:p w:rsidR="00333677" w:rsidRPr="00BE03E2" w:rsidRDefault="00333677" w:rsidP="00333677">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28</w:t>
            </w: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Naczynia polipropylenowe z filterkami o poj. ok. 5 mL, do chromatografu jonowego DIONEX ICS-1100</w:t>
            </w:r>
          </w:p>
        </w:tc>
        <w:tc>
          <w:tcPr>
            <w:tcW w:w="1559" w:type="dxa"/>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 (250 szt. )</w:t>
            </w:r>
          </w:p>
        </w:tc>
        <w:tc>
          <w:tcPr>
            <w:tcW w:w="1559"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rPr>
          <w:trHeight w:val="450"/>
        </w:trPr>
        <w:tc>
          <w:tcPr>
            <w:tcW w:w="624" w:type="dxa"/>
            <w:vAlign w:val="center"/>
          </w:tcPr>
          <w:p w:rsidR="00333677" w:rsidRPr="00BE03E2" w:rsidRDefault="00333677" w:rsidP="00333677">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29</w:t>
            </w: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Naczynia polipropylenowe bez filterków (z zakrętkami) o poj. ok. 5 mL, do chromatografu jonowego DIONEX ICS-1100</w:t>
            </w:r>
          </w:p>
        </w:tc>
        <w:tc>
          <w:tcPr>
            <w:tcW w:w="1559" w:type="dxa"/>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Opak. (250 szt.)</w:t>
            </w:r>
          </w:p>
        </w:tc>
        <w:tc>
          <w:tcPr>
            <w:tcW w:w="1559"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rPr>
          <w:trHeight w:val="510"/>
        </w:trPr>
        <w:tc>
          <w:tcPr>
            <w:tcW w:w="624" w:type="dxa"/>
            <w:vAlign w:val="center"/>
          </w:tcPr>
          <w:p w:rsidR="00333677" w:rsidRPr="00BE03E2" w:rsidRDefault="00333677" w:rsidP="00333677">
            <w:pPr>
              <w:jc w:val="center"/>
              <w:rPr>
                <w:rFonts w:ascii="Times New Roman" w:eastAsia="Calibri" w:hAnsi="Times New Roman" w:cs="Times New Roman"/>
                <w:color w:val="000000"/>
                <w:sz w:val="20"/>
                <w:szCs w:val="20"/>
              </w:rPr>
            </w:pPr>
            <w:r w:rsidRPr="00BE03E2">
              <w:rPr>
                <w:rFonts w:ascii="Times New Roman" w:eastAsia="Calibri" w:hAnsi="Times New Roman" w:cs="Times New Roman"/>
                <w:color w:val="000000"/>
                <w:sz w:val="20"/>
                <w:szCs w:val="20"/>
              </w:rPr>
              <w:t>30</w:t>
            </w: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„Mikser” gradientu 4 mm do chromatografu jonowego DIONEX ICS-5000</w:t>
            </w:r>
          </w:p>
        </w:tc>
        <w:tc>
          <w:tcPr>
            <w:tcW w:w="1559" w:type="dxa"/>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szt.</w:t>
            </w:r>
          </w:p>
        </w:tc>
        <w:tc>
          <w:tcPr>
            <w:tcW w:w="1559"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3</w:t>
            </w:r>
          </w:p>
        </w:tc>
      </w:tr>
      <w:tr w:rsidR="00333677" w:rsidRPr="00BE03E2" w:rsidTr="00333677">
        <w:trPr>
          <w:trHeight w:val="510"/>
        </w:trPr>
        <w:tc>
          <w:tcPr>
            <w:tcW w:w="624" w:type="dxa"/>
            <w:vAlign w:val="center"/>
          </w:tcPr>
          <w:p w:rsidR="00333677" w:rsidRPr="00BE03E2" w:rsidRDefault="00333677" w:rsidP="00333677">
            <w:pPr>
              <w:jc w:val="center"/>
              <w:rPr>
                <w:rFonts w:ascii="Times New Roman" w:eastAsia="Calibri" w:hAnsi="Times New Roman" w:cs="Times New Roman"/>
                <w:color w:val="000000"/>
                <w:sz w:val="20"/>
                <w:szCs w:val="20"/>
              </w:rPr>
            </w:pPr>
          </w:p>
        </w:tc>
        <w:tc>
          <w:tcPr>
            <w:tcW w:w="6748" w:type="dxa"/>
            <w:vAlign w:val="center"/>
          </w:tcPr>
          <w:p w:rsidR="00333677" w:rsidRPr="00BE03E2" w:rsidRDefault="00333677" w:rsidP="00333677">
            <w:pPr>
              <w:jc w:val="center"/>
              <w:rPr>
                <w:rFonts w:ascii="Times New Roman" w:eastAsia="Calibri" w:hAnsi="Times New Roman" w:cs="Times New Roman"/>
                <w:sz w:val="20"/>
                <w:szCs w:val="20"/>
              </w:rPr>
            </w:pPr>
            <w:r w:rsidRPr="00BE03E2">
              <w:rPr>
                <w:rFonts w:ascii="Times New Roman" w:eastAsia="Calibri" w:hAnsi="Times New Roman" w:cs="Times New Roman"/>
                <w:sz w:val="20"/>
                <w:szCs w:val="20"/>
              </w:rPr>
              <w:t>RAZEM</w:t>
            </w:r>
          </w:p>
        </w:tc>
        <w:tc>
          <w:tcPr>
            <w:tcW w:w="1559" w:type="dxa"/>
          </w:tcPr>
          <w:p w:rsidR="00333677" w:rsidRPr="00BE03E2" w:rsidRDefault="00333677" w:rsidP="00333677">
            <w:pPr>
              <w:rPr>
                <w:rFonts w:ascii="Times New Roman" w:eastAsia="Calibri" w:hAnsi="Times New Roman" w:cs="Times New Roman"/>
                <w:sz w:val="20"/>
                <w:szCs w:val="20"/>
              </w:rPr>
            </w:pPr>
          </w:p>
        </w:tc>
        <w:tc>
          <w:tcPr>
            <w:tcW w:w="1559" w:type="dxa"/>
            <w:vAlign w:val="center"/>
          </w:tcPr>
          <w:p w:rsidR="00333677" w:rsidRPr="00BE03E2" w:rsidRDefault="00333677" w:rsidP="00333677">
            <w:pPr>
              <w:jc w:val="center"/>
              <w:rPr>
                <w:rFonts w:ascii="Times New Roman" w:eastAsia="Calibri" w:hAnsi="Times New Roman" w:cs="Times New Roman"/>
                <w:sz w:val="20"/>
                <w:szCs w:val="20"/>
              </w:rPr>
            </w:pPr>
          </w:p>
        </w:tc>
      </w:tr>
    </w:tbl>
    <w:p w:rsidR="00333677" w:rsidRDefault="00333677" w:rsidP="00333677">
      <w:pPr>
        <w:rPr>
          <w:rFonts w:ascii="Times New Roman" w:eastAsia="Calibri" w:hAnsi="Times New Roman" w:cs="Times New Roman"/>
          <w:sz w:val="20"/>
          <w:szCs w:val="20"/>
        </w:rPr>
      </w:pPr>
    </w:p>
    <w:p w:rsidR="00333677" w:rsidRDefault="00333677" w:rsidP="00333677">
      <w:pPr>
        <w:pStyle w:val="Bezodstpw"/>
        <w:rPr>
          <w:rFonts w:eastAsia="Calibri"/>
        </w:rPr>
      </w:pPr>
      <w:r w:rsidRPr="001527B2">
        <w:rPr>
          <w:rFonts w:eastAsia="Calibri"/>
        </w:rPr>
        <w:t>2.</w:t>
      </w:r>
      <w:r w:rsidRPr="001527B2">
        <w:rPr>
          <w:rFonts w:eastAsia="Calibri"/>
        </w:rPr>
        <w:tab/>
        <w:t xml:space="preserve">Części zamienne do stapiarki Katanax K2 </w:t>
      </w:r>
      <w:r>
        <w:rPr>
          <w:rFonts w:eastAsia="Calibri"/>
        </w:rPr>
        <w:t xml:space="preserve"> oraz </w:t>
      </w:r>
      <w:r w:rsidRPr="001527B2">
        <w:rPr>
          <w:rFonts w:eastAsia="Calibri"/>
        </w:rPr>
        <w:t xml:space="preserve"> młynka kriogenicznego 6870 </w:t>
      </w:r>
    </w:p>
    <w:p w:rsidR="00333677" w:rsidRDefault="00333677" w:rsidP="00333677">
      <w:pPr>
        <w:pStyle w:val="Bezodstpw"/>
        <w:rPr>
          <w:rFonts w:eastAsia="Calibri"/>
        </w:rPr>
      </w:pPr>
      <w:r>
        <w:rPr>
          <w:rFonts w:eastAsia="Calibri"/>
        </w:rPr>
        <w:t xml:space="preserve">             </w:t>
      </w:r>
      <w:r w:rsidRPr="001527B2">
        <w:rPr>
          <w:rFonts w:eastAsia="Calibri"/>
        </w:rPr>
        <w:t xml:space="preserve">Freezer/Mill   </w:t>
      </w:r>
    </w:p>
    <w:p w:rsidR="00333677" w:rsidRDefault="00333677" w:rsidP="00333677">
      <w:pPr>
        <w:pStyle w:val="Bezodstpw"/>
        <w:rPr>
          <w:rFonts w:eastAsia="Calibri"/>
        </w:rPr>
      </w:pPr>
    </w:p>
    <w:tbl>
      <w:tblPr>
        <w:tblW w:w="10490" w:type="dxa"/>
        <w:tblInd w:w="-743" w:type="dxa"/>
        <w:tblLayout w:type="fixed"/>
        <w:tblCellMar>
          <w:left w:w="0" w:type="dxa"/>
          <w:right w:w="0" w:type="dxa"/>
        </w:tblCellMar>
        <w:tblLook w:val="04A0" w:firstRow="1" w:lastRow="0" w:firstColumn="1" w:lastColumn="0" w:noHBand="0" w:noVBand="1"/>
      </w:tblPr>
      <w:tblGrid>
        <w:gridCol w:w="577"/>
        <w:gridCol w:w="6795"/>
        <w:gridCol w:w="1559"/>
        <w:gridCol w:w="1559"/>
      </w:tblGrid>
      <w:tr w:rsidR="00333677" w:rsidRPr="00166FCA" w:rsidTr="00333677">
        <w:tc>
          <w:tcPr>
            <w:tcW w:w="5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679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5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5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333677" w:rsidRPr="00BE03E2" w:rsidRDefault="00333677"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iCs/>
                <w:sz w:val="20"/>
              </w:rPr>
            </w:pPr>
            <w:r w:rsidRPr="00476CEA">
              <w:rPr>
                <w:iCs/>
                <w:sz w:val="20"/>
              </w:rPr>
              <w:t>Element podtrzymujący prowadnice stapairki      do foremek - lewa strona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sz w:val="20"/>
              </w:rPr>
            </w:pPr>
            <w:r w:rsidRPr="00476CEA">
              <w:rPr>
                <w:iCs/>
                <w:sz w:val="20"/>
              </w:rPr>
              <w:t>Element podtrzymujący prowadnice stapiarki       do foremek - prawa strona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3.</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iCs/>
                <w:sz w:val="20"/>
              </w:rPr>
            </w:pPr>
            <w:r w:rsidRPr="00476CEA">
              <w:rPr>
                <w:iCs/>
                <w:sz w:val="20"/>
              </w:rPr>
              <w:t>Rurka ceramiczna prowadnicy stapiarki do foremek (330 mm)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10</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4.</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iCs/>
                <w:sz w:val="20"/>
              </w:rPr>
            </w:pPr>
            <w:r w:rsidRPr="00476CEA">
              <w:rPr>
                <w:iCs/>
                <w:sz w:val="20"/>
              </w:rPr>
              <w:t>Element uchwytu foremki (330 mm)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4</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5.</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iCs/>
                <w:sz w:val="20"/>
              </w:rPr>
            </w:pPr>
            <w:r w:rsidRPr="00476CEA">
              <w:rPr>
                <w:iCs/>
                <w:sz w:val="20"/>
              </w:rPr>
              <w:t>Element uchwytu foremki wspornik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20</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6.</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iCs/>
                <w:sz w:val="20"/>
              </w:rPr>
            </w:pPr>
            <w:r w:rsidRPr="00476CEA">
              <w:rPr>
                <w:iCs/>
                <w:sz w:val="20"/>
              </w:rPr>
              <w:t>Rura ceramiczna z rowkami do uchwytu foremki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2</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7.</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tcPr>
          <w:p w:rsidR="00333677" w:rsidRPr="00476CEA" w:rsidRDefault="00333677" w:rsidP="00333677">
            <w:pPr>
              <w:pStyle w:val="Bezodstpw"/>
              <w:rPr>
                <w:iCs/>
                <w:sz w:val="20"/>
              </w:rPr>
            </w:pPr>
            <w:r w:rsidRPr="00476CEA">
              <w:rPr>
                <w:iCs/>
                <w:sz w:val="20"/>
              </w:rPr>
              <w:t>Element podtrzymujący prowadnice do tygli - lewa strona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8.</w:t>
            </w:r>
            <w:r w:rsidRPr="00166FCA">
              <w:rPr>
                <w:rFonts w:ascii="Times New Roman" w:eastAsia="Times New Roman" w:hAnsi="Times New Roman" w:cs="Times New Roman"/>
                <w:sz w:val="14"/>
                <w:szCs w:val="14"/>
                <w:lang w:eastAsia="pl-PL"/>
              </w:rPr>
              <w:t xml:space="preserve">       </w:t>
            </w:r>
          </w:p>
        </w:tc>
        <w:tc>
          <w:tcPr>
            <w:tcW w:w="6795"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476CEA" w:rsidRDefault="00333677" w:rsidP="00333677">
            <w:pPr>
              <w:pStyle w:val="Bezodstpw"/>
              <w:rPr>
                <w:sz w:val="20"/>
              </w:rPr>
            </w:pPr>
            <w:r w:rsidRPr="00476CEA">
              <w:rPr>
                <w:iCs/>
                <w:sz w:val="20"/>
              </w:rPr>
              <w:t>Element podtrzymujący prowadnice do tygli - prawa strona do stapiarki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pStyle w:val="Bezodstpw"/>
              <w:rPr>
                <w:sz w:val="20"/>
              </w:rPr>
            </w:pPr>
            <w:r w:rsidRPr="00166FCA">
              <w:rPr>
                <w:sz w:val="20"/>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sidRPr="00166FCA">
              <w:rPr>
                <w:rFonts w:ascii="Times New Roman" w:eastAsia="Times New Roman" w:hAnsi="Times New Roman" w:cs="Times New Roman"/>
                <w:sz w:val="20"/>
                <w:szCs w:val="20"/>
                <w:lang w:eastAsia="pl-PL"/>
              </w:rPr>
              <w:t>1</w:t>
            </w:r>
          </w:p>
        </w:tc>
      </w:tr>
      <w:tr w:rsidR="00333677" w:rsidRPr="00166FC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val="en-GB" w:eastAsia="pl-PL"/>
              </w:rPr>
            </w:pPr>
            <w:r w:rsidRPr="00476CEA">
              <w:rPr>
                <w:rFonts w:ascii="Times New Roman" w:eastAsia="Times New Roman" w:hAnsi="Times New Roman" w:cs="Times New Roman"/>
                <w:sz w:val="20"/>
                <w:szCs w:val="20"/>
                <w:lang w:val="en-GB" w:eastAsia="pl-PL"/>
              </w:rPr>
              <w:t>9.</w:t>
            </w:r>
          </w:p>
        </w:tc>
        <w:tc>
          <w:tcPr>
            <w:tcW w:w="6795" w:type="dxa"/>
            <w:tcBorders>
              <w:top w:val="nil"/>
              <w:left w:val="nil"/>
              <w:bottom w:val="single" w:sz="8" w:space="0" w:color="auto"/>
              <w:right w:val="single" w:sz="8" w:space="0" w:color="auto"/>
            </w:tcBorders>
            <w:tcMar>
              <w:top w:w="0" w:type="dxa"/>
              <w:left w:w="108" w:type="dxa"/>
              <w:bottom w:w="0" w:type="dxa"/>
              <w:right w:w="108" w:type="dxa"/>
            </w:tcMar>
          </w:tcPr>
          <w:p w:rsidR="00333677" w:rsidRPr="00476CEA" w:rsidRDefault="00333677" w:rsidP="00333677">
            <w:pPr>
              <w:pStyle w:val="Bezodstpw"/>
              <w:rPr>
                <w:sz w:val="20"/>
              </w:rPr>
            </w:pPr>
            <w:r w:rsidRPr="00476CEA">
              <w:rPr>
                <w:sz w:val="20"/>
              </w:rPr>
              <w:t>zestaw elementów dużego pojemnika mielącego młynka kriogenicznego 6870 , zawierający:</w:t>
            </w:r>
          </w:p>
          <w:p w:rsidR="00333677" w:rsidRPr="00476CEA" w:rsidRDefault="00333677" w:rsidP="00333677">
            <w:pPr>
              <w:pStyle w:val="Bezodstpw"/>
              <w:rPr>
                <w:sz w:val="20"/>
              </w:rPr>
            </w:pPr>
            <w:r w:rsidRPr="00476CEA">
              <w:rPr>
                <w:sz w:val="20"/>
              </w:rPr>
              <w:t>·    stalowy impaktor 1szt.</w:t>
            </w:r>
          </w:p>
          <w:p w:rsidR="00333677" w:rsidRPr="00476CEA" w:rsidRDefault="00333677" w:rsidP="00333677">
            <w:pPr>
              <w:pStyle w:val="Bezodstpw"/>
              <w:rPr>
                <w:sz w:val="20"/>
              </w:rPr>
            </w:pPr>
            <w:r w:rsidRPr="00476CEA">
              <w:rPr>
                <w:sz w:val="20"/>
              </w:rPr>
              <w:t>·   polikarbonowa tuba 4szt.</w:t>
            </w:r>
          </w:p>
          <w:p w:rsidR="00333677" w:rsidRDefault="00333677" w:rsidP="00333677">
            <w:pPr>
              <w:pStyle w:val="Bezodstpw"/>
              <w:rPr>
                <w:sz w:val="20"/>
              </w:rPr>
            </w:pPr>
            <w:r w:rsidRPr="00476CEA">
              <w:rPr>
                <w:sz w:val="20"/>
              </w:rPr>
              <w:lastRenderedPageBreak/>
              <w:t>·      stalowe zatyczki 2 szt</w:t>
            </w:r>
          </w:p>
          <w:p w:rsidR="00333677" w:rsidRPr="00476CEA" w:rsidRDefault="00333677" w:rsidP="00333677">
            <w:pPr>
              <w:pStyle w:val="Bezodstpw"/>
              <w:rPr>
                <w:sz w:val="20"/>
              </w:rPr>
            </w:pPr>
            <w:r w:rsidRPr="00476CEA">
              <w:rPr>
                <w:sz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pStyle w:val="Bezodstpw"/>
              <w:rPr>
                <w:sz w:val="20"/>
              </w:rPr>
            </w:pPr>
            <w:r>
              <w:rPr>
                <w:sz w:val="20"/>
              </w:rPr>
              <w:lastRenderedPageBreak/>
              <w:t>Kpl.</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r>
      <w:tr w:rsidR="00333677" w:rsidRPr="00476CE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10.</w:t>
            </w:r>
          </w:p>
        </w:tc>
        <w:tc>
          <w:tcPr>
            <w:tcW w:w="6795"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rPr>
                <w:rFonts w:ascii="Times New Roman" w:eastAsia="Times New Roman" w:hAnsi="Times New Roman" w:cs="Times New Roman"/>
                <w:i/>
                <w:iCs/>
                <w:sz w:val="20"/>
                <w:szCs w:val="20"/>
                <w:lang w:eastAsia="pl-PL"/>
              </w:rPr>
            </w:pPr>
            <w:r w:rsidRPr="00166FCA">
              <w:rPr>
                <w:rFonts w:ascii="Times New Roman" w:eastAsia="Times New Roman" w:hAnsi="Times New Roman" w:cs="Times New Roman"/>
                <w:sz w:val="20"/>
                <w:szCs w:val="20"/>
                <w:lang w:eastAsia="pl-PL"/>
              </w:rPr>
              <w:t xml:space="preserve">Ekstraktor zatyczek dużego pojemnika </w:t>
            </w:r>
            <w:r w:rsidRPr="00476CEA">
              <w:rPr>
                <w:rFonts w:ascii="Times New Roman" w:eastAsia="Times New Roman" w:hAnsi="Times New Roman" w:cs="Times New Roman"/>
                <w:sz w:val="20"/>
                <w:szCs w:val="20"/>
                <w:lang w:eastAsia="pl-PL"/>
              </w:rPr>
              <w:t>mielącego do młynka kriogenicznego 6870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r>
      <w:tr w:rsidR="00333677" w:rsidRPr="00476CEA" w:rsidTr="00333677">
        <w:tc>
          <w:tcPr>
            <w:tcW w:w="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33677" w:rsidRPr="00166FCA" w:rsidRDefault="00333677" w:rsidP="00333677">
            <w:pPr>
              <w:ind w:left="360" w:hanging="360"/>
              <w:jc w:val="center"/>
              <w:rPr>
                <w:rFonts w:ascii="Times New Roman" w:eastAsia="Times New Roman" w:hAnsi="Times New Roman" w:cs="Times New Roman"/>
                <w:sz w:val="20"/>
                <w:szCs w:val="20"/>
                <w:lang w:eastAsia="pl-PL"/>
              </w:rPr>
            </w:pPr>
          </w:p>
        </w:tc>
        <w:tc>
          <w:tcPr>
            <w:tcW w:w="6795" w:type="dxa"/>
            <w:tcBorders>
              <w:top w:val="nil"/>
              <w:left w:val="nil"/>
              <w:bottom w:val="single" w:sz="8" w:space="0" w:color="auto"/>
              <w:right w:val="single" w:sz="8" w:space="0" w:color="auto"/>
            </w:tcBorders>
            <w:tcMar>
              <w:top w:w="0" w:type="dxa"/>
              <w:left w:w="108" w:type="dxa"/>
              <w:bottom w:w="0" w:type="dxa"/>
              <w:right w:w="108" w:type="dxa"/>
            </w:tcMar>
          </w:tcPr>
          <w:p w:rsidR="00333677" w:rsidRDefault="00333677" w:rsidP="00333677">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p>
          <w:p w:rsidR="00333677" w:rsidRPr="00166FCA" w:rsidRDefault="00333677" w:rsidP="00333677">
            <w:pPr>
              <w:spacing w:before="100" w:beforeAutospacing="1" w:after="100" w:afterAutospacing="1"/>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RAZEM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33677" w:rsidRPr="00166FCA" w:rsidRDefault="00333677" w:rsidP="00333677">
            <w:pPr>
              <w:spacing w:before="100" w:beforeAutospacing="1" w:after="100" w:afterAutospacing="1"/>
              <w:jc w:val="center"/>
              <w:rPr>
                <w:rFonts w:ascii="Times New Roman" w:eastAsia="Times New Roman" w:hAnsi="Times New Roman" w:cs="Times New Roman"/>
                <w:sz w:val="20"/>
                <w:szCs w:val="20"/>
                <w:lang w:eastAsia="pl-PL"/>
              </w:rPr>
            </w:pPr>
          </w:p>
        </w:tc>
      </w:tr>
    </w:tbl>
    <w:p w:rsidR="00333677" w:rsidRDefault="00333677" w:rsidP="00333677">
      <w:pPr>
        <w:pStyle w:val="Bezodstpw"/>
        <w:rPr>
          <w:rFonts w:eastAsia="Calibri"/>
        </w:rPr>
      </w:pPr>
    </w:p>
    <w:p w:rsidR="00333677" w:rsidRDefault="00333677" w:rsidP="00333677">
      <w:pPr>
        <w:pStyle w:val="Bezodstpw"/>
        <w:rPr>
          <w:rFonts w:eastAsia="Calibri"/>
        </w:rPr>
      </w:pPr>
    </w:p>
    <w:p w:rsidR="00333677" w:rsidRDefault="00A72C5C" w:rsidP="00A72C5C">
      <w:pPr>
        <w:pStyle w:val="Bezodstpw"/>
        <w:ind w:left="360"/>
        <w:rPr>
          <w:rFonts w:eastAsia="Calibri"/>
        </w:rPr>
      </w:pPr>
      <w:r>
        <w:rPr>
          <w:rFonts w:eastAsia="Calibri"/>
        </w:rPr>
        <w:t>3.</w:t>
      </w:r>
      <w:r w:rsidR="00333677" w:rsidRPr="001527B2">
        <w:rPr>
          <w:rFonts w:eastAsia="Calibri"/>
        </w:rPr>
        <w:t xml:space="preserve">Części zamienne do mineralizatora ETHOS UP    </w:t>
      </w:r>
    </w:p>
    <w:p w:rsidR="00333677" w:rsidRPr="00476CEA" w:rsidRDefault="00333677" w:rsidP="00333677">
      <w:pPr>
        <w:spacing w:line="240" w:lineRule="auto"/>
        <w:rPr>
          <w:rFonts w:ascii="Times New Roman" w:eastAsia="Calibri" w:hAnsi="Times New Roman" w:cs="Times New Roman"/>
          <w:b/>
          <w:sz w:val="20"/>
          <w:szCs w:val="20"/>
        </w:rPr>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701"/>
        <w:gridCol w:w="1418"/>
      </w:tblGrid>
      <w:tr w:rsidR="00A72C5C" w:rsidRPr="00476CEA" w:rsidTr="00A72C5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6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hideMark/>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1</w:t>
            </w:r>
          </w:p>
        </w:tc>
        <w:tc>
          <w:tcPr>
            <w:tcW w:w="6096" w:type="dxa"/>
            <w:tcBorders>
              <w:top w:val="single" w:sz="4" w:space="0" w:color="auto"/>
              <w:left w:val="single" w:sz="4" w:space="0" w:color="auto"/>
              <w:bottom w:val="single" w:sz="4" w:space="0" w:color="auto"/>
              <w:right w:val="single" w:sz="4" w:space="0" w:color="auto"/>
            </w:tcBorders>
            <w:hideMark/>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naczynie teflonowe  TFM – 100ml (kompatybilne z rotorem SK15)</w:t>
            </w:r>
          </w:p>
        </w:tc>
        <w:tc>
          <w:tcPr>
            <w:tcW w:w="1701" w:type="dxa"/>
            <w:tcBorders>
              <w:top w:val="single" w:sz="4" w:space="0" w:color="auto"/>
              <w:left w:val="single" w:sz="4" w:space="0" w:color="auto"/>
              <w:bottom w:val="single" w:sz="4" w:space="0" w:color="auto"/>
              <w:right w:val="single" w:sz="4" w:space="0" w:color="auto"/>
            </w:tcBorders>
            <w:hideMark/>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hideMark/>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30</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Osłona bezpieczeństwa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30</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3</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Pokrywka teflonowa standardowa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28</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4</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Sprężyna bezpieczeństwa zintegrowana z adapterem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28</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5</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Sprężyna bezpieczeństwa zintegrowana z adapterem do naczynia referencyjnego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6</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Pokrywka teflonowa FTM do naczynia referencyjnego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7</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Ceramiczna prowadnica do pokrywki referencyjnej (kompatybilna z rotorem SK15)</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4</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8</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Śruba uszczelniająca do pokrywki referencyjnej</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9</w:t>
            </w: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czujnik temperatury (termopara) w naczyniu referencyjnym do kontroli procesu</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r w:rsidRPr="00476CEA">
              <w:rPr>
                <w:rFonts w:ascii="Times New Roman" w:eastAsia="Calibri" w:hAnsi="Times New Roman" w:cs="Times New Roman"/>
                <w:color w:val="000000"/>
                <w:sz w:val="20"/>
                <w:szCs w:val="20"/>
              </w:rPr>
              <w:t>2</w:t>
            </w:r>
          </w:p>
        </w:tc>
      </w:tr>
      <w:tr w:rsidR="00A72C5C" w:rsidRPr="00476CEA" w:rsidTr="00A72C5C">
        <w:tc>
          <w:tcPr>
            <w:tcW w:w="567"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p>
        </w:tc>
        <w:tc>
          <w:tcPr>
            <w:tcW w:w="6096"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rPr>
                <w:rFonts w:ascii="Times New Roman" w:eastAsia="Calibri" w:hAnsi="Times New Roman" w:cs="Times New Roman"/>
                <w:sz w:val="20"/>
                <w:szCs w:val="20"/>
              </w:rPr>
            </w:pPr>
            <w:r w:rsidRPr="00476CEA">
              <w:rPr>
                <w:rFonts w:ascii="Times New Roman" w:eastAsia="Calibri" w:hAnsi="Times New Roman" w:cs="Times New Roman"/>
                <w:sz w:val="20"/>
                <w:szCs w:val="20"/>
              </w:rPr>
              <w:t xml:space="preserve"> RAZEM</w:t>
            </w:r>
          </w:p>
        </w:tc>
        <w:tc>
          <w:tcPr>
            <w:tcW w:w="1701"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A72C5C" w:rsidRPr="00476CEA" w:rsidRDefault="00A72C5C" w:rsidP="00333677">
            <w:pPr>
              <w:jc w:val="center"/>
              <w:rPr>
                <w:rFonts w:ascii="Times New Roman" w:eastAsia="Calibri" w:hAnsi="Times New Roman" w:cs="Times New Roman"/>
                <w:color w:val="000000"/>
                <w:sz w:val="20"/>
                <w:szCs w:val="20"/>
              </w:rPr>
            </w:pPr>
          </w:p>
        </w:tc>
      </w:tr>
    </w:tbl>
    <w:p w:rsidR="00333677" w:rsidRDefault="00333677" w:rsidP="00333677">
      <w:pPr>
        <w:pStyle w:val="Bezodstpw"/>
        <w:rPr>
          <w:rFonts w:eastAsia="Calibri"/>
        </w:rPr>
      </w:pPr>
    </w:p>
    <w:p w:rsidR="00333677" w:rsidRDefault="00333677" w:rsidP="00333677">
      <w:pPr>
        <w:pStyle w:val="Bezodstpw"/>
        <w:rPr>
          <w:rFonts w:eastAsia="Calibri"/>
        </w:rPr>
      </w:pPr>
    </w:p>
    <w:p w:rsidR="00333677" w:rsidRDefault="00333677" w:rsidP="00A72C5C">
      <w:pPr>
        <w:pStyle w:val="Bezodstpw"/>
        <w:numPr>
          <w:ilvl w:val="0"/>
          <w:numId w:val="32"/>
        </w:numPr>
        <w:rPr>
          <w:rFonts w:eastAsia="Calibri"/>
        </w:rPr>
      </w:pPr>
      <w:r w:rsidRPr="001527B2">
        <w:rPr>
          <w:rFonts w:eastAsia="Calibri"/>
        </w:rPr>
        <w:t xml:space="preserve">Części zamienne do spektrometru ICPOES Optima 5300DV oraz ICPMS NexION </w:t>
      </w:r>
    </w:p>
    <w:p w:rsidR="00333677" w:rsidRDefault="00333677" w:rsidP="00333677">
      <w:pPr>
        <w:pStyle w:val="Bezodstpw"/>
        <w:rPr>
          <w:rFonts w:eastAsia="Calibri"/>
        </w:rPr>
      </w:pP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701"/>
        <w:gridCol w:w="1418"/>
      </w:tblGrid>
      <w:tr w:rsidR="00A72C5C" w:rsidRPr="00825115" w:rsidTr="00A72C5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6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A72C5C" w:rsidRPr="00825115" w:rsidTr="00A72C5C">
        <w:trPr>
          <w:trHeight w:val="439"/>
        </w:trPr>
        <w:tc>
          <w:tcPr>
            <w:tcW w:w="567" w:type="dxa"/>
            <w:tcBorders>
              <w:top w:val="single" w:sz="4" w:space="0" w:color="auto"/>
              <w:left w:val="single" w:sz="4" w:space="0" w:color="auto"/>
              <w:bottom w:val="single" w:sz="4" w:space="0" w:color="auto"/>
              <w:right w:val="single" w:sz="4" w:space="0" w:color="auto"/>
            </w:tcBorders>
            <w:hideMark/>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1</w:t>
            </w:r>
          </w:p>
        </w:tc>
        <w:tc>
          <w:tcPr>
            <w:tcW w:w="6096" w:type="dxa"/>
            <w:tcBorders>
              <w:top w:val="single" w:sz="4" w:space="0" w:color="auto"/>
              <w:left w:val="single" w:sz="4" w:space="0" w:color="auto"/>
              <w:bottom w:val="single" w:sz="4" w:space="0" w:color="auto"/>
              <w:right w:val="single" w:sz="4" w:space="0" w:color="auto"/>
            </w:tcBorders>
            <w:hideMark/>
          </w:tcPr>
          <w:p w:rsidR="00A72C5C" w:rsidRPr="00825115" w:rsidRDefault="00A72C5C"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szkiełko kwarcowe boczne (tubus) długie </w:t>
            </w:r>
          </w:p>
        </w:tc>
        <w:tc>
          <w:tcPr>
            <w:tcW w:w="1701" w:type="dxa"/>
            <w:tcBorders>
              <w:top w:val="single" w:sz="4" w:space="0" w:color="auto"/>
              <w:left w:val="single" w:sz="4" w:space="0" w:color="auto"/>
              <w:bottom w:val="single" w:sz="4" w:space="0" w:color="auto"/>
              <w:right w:val="single" w:sz="4" w:space="0" w:color="auto"/>
            </w:tcBorders>
            <w:hideMark/>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hideMark/>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3</w:t>
            </w:r>
          </w:p>
        </w:tc>
      </w:tr>
      <w:tr w:rsidR="00A72C5C" w:rsidRPr="00825115" w:rsidTr="00A72C5C">
        <w:tc>
          <w:tcPr>
            <w:tcW w:w="567"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c>
          <w:tcPr>
            <w:tcW w:w="6096"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Bonet</w:t>
            </w:r>
          </w:p>
        </w:tc>
        <w:tc>
          <w:tcPr>
            <w:tcW w:w="1701"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szt.</w:t>
            </w:r>
          </w:p>
        </w:tc>
        <w:tc>
          <w:tcPr>
            <w:tcW w:w="1418"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r>
      <w:tr w:rsidR="00A72C5C" w:rsidRPr="00825115" w:rsidTr="00A72C5C">
        <w:tc>
          <w:tcPr>
            <w:tcW w:w="567"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3</w:t>
            </w:r>
          </w:p>
        </w:tc>
        <w:tc>
          <w:tcPr>
            <w:tcW w:w="6096"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wężyki do pompy przetokowej: Tygon (PCV) - czarne-czarne (0.76 mm), 2 blokady  pakowane po min. 12 szt.</w:t>
            </w:r>
          </w:p>
        </w:tc>
        <w:tc>
          <w:tcPr>
            <w:tcW w:w="1701"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Kpl.</w:t>
            </w:r>
          </w:p>
        </w:tc>
        <w:tc>
          <w:tcPr>
            <w:tcW w:w="1418"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5</w:t>
            </w:r>
          </w:p>
        </w:tc>
      </w:tr>
      <w:tr w:rsidR="00A72C5C" w:rsidRPr="00825115" w:rsidTr="00A72C5C">
        <w:trPr>
          <w:trHeight w:val="531"/>
        </w:trPr>
        <w:tc>
          <w:tcPr>
            <w:tcW w:w="567"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4</w:t>
            </w:r>
          </w:p>
        </w:tc>
        <w:tc>
          <w:tcPr>
            <w:tcW w:w="6096"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wężyki do pompy przetokowej: Tygon (PCV) - czerw-czerw (1.14 mm), 2 blokady , pakowane po min. 12 szt </w:t>
            </w:r>
          </w:p>
        </w:tc>
        <w:tc>
          <w:tcPr>
            <w:tcW w:w="1701"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Kpl.</w:t>
            </w:r>
          </w:p>
        </w:tc>
        <w:tc>
          <w:tcPr>
            <w:tcW w:w="1418"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r w:rsidRPr="00825115">
              <w:rPr>
                <w:rFonts w:ascii="Times New Roman" w:eastAsia="Calibri" w:hAnsi="Times New Roman" w:cs="Times New Roman"/>
                <w:color w:val="000000"/>
                <w:sz w:val="20"/>
                <w:szCs w:val="20"/>
              </w:rPr>
              <w:t>2</w:t>
            </w:r>
          </w:p>
        </w:tc>
      </w:tr>
      <w:tr w:rsidR="00A72C5C" w:rsidRPr="00825115" w:rsidTr="00A72C5C">
        <w:tc>
          <w:tcPr>
            <w:tcW w:w="567"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p>
        </w:tc>
        <w:tc>
          <w:tcPr>
            <w:tcW w:w="6096"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rPr>
                <w:rFonts w:ascii="Times New Roman" w:eastAsia="Calibri" w:hAnsi="Times New Roman" w:cs="Times New Roman"/>
                <w:sz w:val="20"/>
                <w:szCs w:val="20"/>
              </w:rPr>
            </w:pPr>
            <w:r w:rsidRPr="00825115">
              <w:rPr>
                <w:rFonts w:ascii="Times New Roman" w:eastAsia="Calibri" w:hAnsi="Times New Roman" w:cs="Times New Roman"/>
                <w:sz w:val="20"/>
                <w:szCs w:val="20"/>
              </w:rPr>
              <w:t>RAZEM</w:t>
            </w:r>
          </w:p>
        </w:tc>
        <w:tc>
          <w:tcPr>
            <w:tcW w:w="1701"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A72C5C" w:rsidRPr="00825115" w:rsidRDefault="00A72C5C" w:rsidP="00333677">
            <w:pPr>
              <w:jc w:val="center"/>
              <w:rPr>
                <w:rFonts w:ascii="Times New Roman" w:eastAsia="Calibri" w:hAnsi="Times New Roman" w:cs="Times New Roman"/>
                <w:color w:val="000000"/>
                <w:sz w:val="20"/>
                <w:szCs w:val="20"/>
              </w:rPr>
            </w:pPr>
          </w:p>
        </w:tc>
      </w:tr>
    </w:tbl>
    <w:p w:rsidR="00333677" w:rsidRPr="001527B2" w:rsidRDefault="00333677" w:rsidP="00333677">
      <w:pPr>
        <w:pStyle w:val="Bezodstpw"/>
        <w:rPr>
          <w:rFonts w:eastAsia="Calibri"/>
        </w:rPr>
      </w:pPr>
    </w:p>
    <w:p w:rsidR="00333677" w:rsidRDefault="00A72C5C" w:rsidP="00A72C5C">
      <w:pPr>
        <w:pStyle w:val="Bezodstpw"/>
        <w:ind w:left="360"/>
        <w:rPr>
          <w:rFonts w:eastAsia="Calibri"/>
        </w:rPr>
      </w:pPr>
      <w:r>
        <w:rPr>
          <w:rFonts w:eastAsia="Calibri"/>
        </w:rPr>
        <w:lastRenderedPageBreak/>
        <w:t>5.</w:t>
      </w:r>
      <w:r w:rsidR="00333677" w:rsidRPr="001527B2">
        <w:rPr>
          <w:rFonts w:eastAsia="Calibri"/>
        </w:rPr>
        <w:t>Części zamienne</w:t>
      </w:r>
      <w:r w:rsidR="00333677">
        <w:rPr>
          <w:rFonts w:eastAsia="Calibri"/>
        </w:rPr>
        <w:t xml:space="preserve"> i testy</w:t>
      </w:r>
      <w:r w:rsidR="00333677" w:rsidRPr="001527B2">
        <w:rPr>
          <w:rFonts w:eastAsia="Calibri"/>
        </w:rPr>
        <w:t xml:space="preserve"> do </w:t>
      </w:r>
      <w:r w:rsidR="00333677">
        <w:rPr>
          <w:rFonts w:eastAsia="Calibri"/>
        </w:rPr>
        <w:t xml:space="preserve">  urządzenia </w:t>
      </w:r>
      <w:r w:rsidR="00333677" w:rsidRPr="001527B2">
        <w:rPr>
          <w:rFonts w:eastAsia="Calibri"/>
        </w:rPr>
        <w:t>MICROTOX</w:t>
      </w:r>
    </w:p>
    <w:p w:rsidR="00A72C5C" w:rsidRDefault="00A72C5C" w:rsidP="00A72C5C">
      <w:pPr>
        <w:pStyle w:val="Bezodstpw"/>
        <w:ind w:left="360"/>
        <w:rPr>
          <w:rFonts w:eastAsia="Calibri"/>
        </w:rPr>
      </w:pPr>
    </w:p>
    <w:tbl>
      <w:tblPr>
        <w:tblW w:w="9215" w:type="dxa"/>
        <w:tblInd w:w="-743" w:type="dxa"/>
        <w:tblLayout w:type="fixed"/>
        <w:tblCellMar>
          <w:left w:w="10" w:type="dxa"/>
          <w:right w:w="10" w:type="dxa"/>
        </w:tblCellMar>
        <w:tblLook w:val="0000" w:firstRow="0" w:lastRow="0" w:firstColumn="0" w:lastColumn="0" w:noHBand="0" w:noVBand="0"/>
      </w:tblPr>
      <w:tblGrid>
        <w:gridCol w:w="567"/>
        <w:gridCol w:w="5813"/>
        <w:gridCol w:w="1701"/>
        <w:gridCol w:w="1134"/>
      </w:tblGrid>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581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Test toks. ostrej zawierający organizmy testowe Daphnia magna; 24 h EC 0,6-2,1 mg/l (K2Cr2O7) pozwalający na wykonanie minimum 6 testów.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Test fitotoksyczności z 3 roślinami (Sorghum saccharatum, Lepidium sativum, Sinapis alba) pozwalający na wykonanie minimum 1 testu.</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3</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Test toks. chronicznej z Heterocypris incongruens pozwalający na wykonanie min. 3 testów.</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probówek z cystami Heterocypris incongruens;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5</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rPr>
                <w:rFonts w:ascii="Times New Roman" w:hAnsi="Times New Roman" w:cs="Times New Roman"/>
                <w:sz w:val="20"/>
                <w:szCs w:val="20"/>
              </w:rPr>
            </w:pPr>
            <w:r w:rsidRPr="00352DB8">
              <w:rPr>
                <w:rFonts w:ascii="Times New Roman" w:hAnsi="Times New Roman" w:cs="Times New Roman"/>
                <w:sz w:val="20"/>
                <w:szCs w:val="20"/>
              </w:rPr>
              <w:t xml:space="preserve">10 probówek z cystami Daphnia magna </w:t>
            </w:r>
          </w:p>
          <w:p w:rsidR="00A72C5C" w:rsidRPr="00352DB8" w:rsidRDefault="00A72C5C" w:rsidP="00333677">
            <w:pPr>
              <w:spacing w:after="0" w:line="1" w:lineRule="atLeast"/>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6</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sorgo (Sorghum saccharatum)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7</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rzeżuchy (Lepidium sativum)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8</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probówek z nasionami gorczycy (Sinapis alba)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9</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wielodołkowych płytek dla testów z Daphnia magna;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Proszek spirulina;  10  dawek</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11</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5 fiolek z płynem Lugola dla krótkoterminowych testów toks. chronicznej z wrotkami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12</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120 płytek testowych (płytka dolna + pokrywka) z filtrami papierowymi;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13</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50 stojaków, każdy dla 6 płytek testowych;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14</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600 filtrów dla testów;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15</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10 probówek z proszkiem Spirulina dla wstępnego karmienia Daphnia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op.</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30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16</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17</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pakiet startowy  kompatybilny z systemem Microtox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18</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rPr>
                <w:rFonts w:ascii="Times New Roman" w:hAnsi="Times New Roman" w:cs="Times New Roman"/>
                <w:sz w:val="20"/>
                <w:szCs w:val="20"/>
              </w:rPr>
            </w:pPr>
            <w:r w:rsidRPr="00352DB8">
              <w:rPr>
                <w:rFonts w:ascii="Times New Roman" w:hAnsi="Times New Roman" w:cs="Times New Roman"/>
                <w:sz w:val="20"/>
                <w:szCs w:val="20"/>
              </w:rPr>
              <w:t>Odczynniki oceny toksyczności ostrej dla systemu Microtox</w:t>
            </w:r>
          </w:p>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10 fiolek; okres ważności min 1 rok</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5</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19</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rPr>
                <w:rFonts w:ascii="Times New Roman" w:hAnsi="Times New Roman" w:cs="Times New Roman"/>
                <w:sz w:val="20"/>
                <w:szCs w:val="20"/>
              </w:rPr>
            </w:pPr>
            <w:r w:rsidRPr="00352DB8">
              <w:rPr>
                <w:rFonts w:ascii="Times New Roman" w:hAnsi="Times New Roman" w:cs="Times New Roman"/>
                <w:sz w:val="20"/>
                <w:szCs w:val="20"/>
              </w:rPr>
              <w:t xml:space="preserve">Filtr wentylatora dla system Microtox </w:t>
            </w:r>
          </w:p>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5 sztuk)</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20</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 xml:space="preserve">Szklane kuwety dla system Microtox: opak. 1000 sztuk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21</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Zestaw filtrów dla fazy stałej dla system Microtox opak. 1000 szt.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4</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22</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Statyw dla próbek dla systemu Microtox</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23</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Pojemniki  z PP dla przygotowania próbek dla systemu Microtox, (Opak. 100 szt.)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komplet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24</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rPr>
                <w:rFonts w:ascii="Times New Roman" w:hAnsi="Times New Roman" w:cs="Times New Roman"/>
                <w:sz w:val="20"/>
                <w:szCs w:val="20"/>
              </w:rPr>
            </w:pPr>
            <w:r w:rsidRPr="00352DB8">
              <w:rPr>
                <w:rFonts w:ascii="Times New Roman" w:hAnsi="Times New Roman" w:cs="Times New Roman"/>
                <w:sz w:val="20"/>
                <w:szCs w:val="20"/>
              </w:rPr>
              <w:t>Inkubator  dla fazy stałej dla systemu Microtox</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szt.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352DB8" w:rsidRDefault="00A72C5C" w:rsidP="00333677">
            <w:pPr>
              <w:spacing w:after="0" w:line="1" w:lineRule="atLeast"/>
              <w:jc w:val="center"/>
              <w:rPr>
                <w:rFonts w:ascii="Times New Roman" w:hAnsi="Times New Roman" w:cs="Times New Roman"/>
                <w:sz w:val="20"/>
                <w:szCs w:val="20"/>
              </w:rPr>
            </w:pPr>
            <w:r w:rsidRPr="00352DB8">
              <w:rPr>
                <w:rFonts w:ascii="Times New Roman" w:hAnsi="Times New Roman" w:cs="Times New Roman"/>
                <w:sz w:val="20"/>
                <w:szCs w:val="20"/>
              </w:rPr>
              <w:t>1</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Default="00A72C5C" w:rsidP="00333677">
            <w:pPr>
              <w:spacing w:after="0"/>
              <w:jc w:val="center"/>
              <w:rPr>
                <w:rFonts w:ascii="Times New Roman" w:eastAsia="Calibri" w:hAnsi="Times New Roman" w:cs="Times New Roman"/>
                <w:sz w:val="20"/>
                <w:szCs w:val="20"/>
                <w:lang w:eastAsia="pl-PL"/>
              </w:rPr>
            </w:pP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Default="00A72C5C" w:rsidP="00333677">
            <w:pPr>
              <w:spacing w:after="0"/>
              <w:rPr>
                <w:rFonts w:ascii="Times New Roman" w:eastAsia="Calibri" w:hAnsi="Times New Roman" w:cs="Times New Roman"/>
                <w:sz w:val="20"/>
                <w:szCs w:val="20"/>
                <w:lang w:eastAsia="pl-PL"/>
              </w:rPr>
            </w:pPr>
          </w:p>
          <w:p w:rsidR="00A72C5C" w:rsidRPr="00825115" w:rsidRDefault="00A72C5C"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RAZEM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825115" w:rsidRDefault="00A72C5C" w:rsidP="00333677">
            <w:pPr>
              <w:spacing w:after="0"/>
              <w:jc w:val="center"/>
              <w:rPr>
                <w:rFonts w:ascii="Times New Roman" w:eastAsia="Calibri" w:hAnsi="Times New Roman" w:cs="Times New Roman"/>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825115" w:rsidRDefault="00A72C5C" w:rsidP="00333677">
            <w:pPr>
              <w:spacing w:after="0"/>
              <w:jc w:val="center"/>
              <w:rPr>
                <w:rFonts w:ascii="Times New Roman" w:eastAsia="Calibri" w:hAnsi="Times New Roman" w:cs="Times New Roman"/>
                <w:sz w:val="20"/>
                <w:szCs w:val="20"/>
                <w:lang w:eastAsia="pl-PL"/>
              </w:rPr>
            </w:pPr>
          </w:p>
        </w:tc>
      </w:tr>
    </w:tbl>
    <w:p w:rsidR="00333677" w:rsidRPr="001527B2" w:rsidRDefault="00333677" w:rsidP="00333677">
      <w:pPr>
        <w:pStyle w:val="Bezodstpw"/>
        <w:rPr>
          <w:rFonts w:eastAsia="Calibri"/>
        </w:rPr>
      </w:pPr>
    </w:p>
    <w:p w:rsidR="00333677" w:rsidRPr="001527B2" w:rsidRDefault="00333677" w:rsidP="00333677">
      <w:pPr>
        <w:pStyle w:val="Bezodstpw"/>
        <w:rPr>
          <w:rFonts w:eastAsia="Calibri"/>
        </w:rPr>
      </w:pPr>
      <w:r w:rsidRPr="001527B2">
        <w:rPr>
          <w:rFonts w:eastAsia="Calibri"/>
        </w:rPr>
        <w:t>6.</w:t>
      </w:r>
      <w:r w:rsidRPr="001527B2">
        <w:rPr>
          <w:rFonts w:eastAsia="Calibri"/>
        </w:rPr>
        <w:tab/>
      </w:r>
      <w:r>
        <w:rPr>
          <w:rFonts w:eastAsia="Calibri"/>
        </w:rPr>
        <w:t>O</w:t>
      </w:r>
      <w:r w:rsidRPr="001527B2">
        <w:rPr>
          <w:rFonts w:eastAsia="Calibri"/>
        </w:rPr>
        <w:t xml:space="preserve">dczynniki i materiały  laboratoryjne  </w:t>
      </w:r>
      <w:r>
        <w:rPr>
          <w:rFonts w:eastAsia="Calibri"/>
        </w:rPr>
        <w:t xml:space="preserve"> (BCR)</w:t>
      </w:r>
    </w:p>
    <w:p w:rsidR="00333677" w:rsidRDefault="00333677" w:rsidP="00333677">
      <w:pPr>
        <w:rPr>
          <w:rFonts w:ascii="Times New Roman" w:eastAsia="Calibri" w:hAnsi="Times New Roman" w:cs="Times New Roman"/>
          <w:sz w:val="20"/>
          <w:szCs w:val="20"/>
        </w:rPr>
      </w:pPr>
    </w:p>
    <w:tbl>
      <w:tblPr>
        <w:tblW w:w="9215" w:type="dxa"/>
        <w:tblInd w:w="-743" w:type="dxa"/>
        <w:tblLayout w:type="fixed"/>
        <w:tblCellMar>
          <w:left w:w="10" w:type="dxa"/>
          <w:right w:w="10" w:type="dxa"/>
        </w:tblCellMar>
        <w:tblLook w:val="0000" w:firstRow="0" w:lastRow="0" w:firstColumn="0" w:lastColumn="0" w:noHBand="0" w:noVBand="0"/>
      </w:tblPr>
      <w:tblGrid>
        <w:gridCol w:w="567"/>
        <w:gridCol w:w="5813"/>
        <w:gridCol w:w="1559"/>
        <w:gridCol w:w="1276"/>
      </w:tblGrid>
      <w:tr w:rsidR="00A72C5C" w:rsidRPr="00BE03E2"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Lp.</w:t>
            </w:r>
          </w:p>
        </w:tc>
        <w:tc>
          <w:tcPr>
            <w:tcW w:w="581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Nazwa towaru, wymagania,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Jednostka</w:t>
            </w:r>
          </w:p>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miary</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A72C5C" w:rsidRPr="00BE03E2" w:rsidRDefault="00A72C5C" w:rsidP="00333677">
            <w:pPr>
              <w:spacing w:after="0" w:line="240" w:lineRule="auto"/>
              <w:jc w:val="center"/>
              <w:rPr>
                <w:rFonts w:ascii="Times New Roman" w:eastAsia="Calibri" w:hAnsi="Times New Roman" w:cs="Times New Roman"/>
                <w:b/>
                <w:bCs/>
                <w:sz w:val="20"/>
                <w:szCs w:val="20"/>
              </w:rPr>
            </w:pPr>
            <w:r w:rsidRPr="00BE03E2">
              <w:rPr>
                <w:rFonts w:ascii="Times New Roman" w:eastAsia="Calibri" w:hAnsi="Times New Roman" w:cs="Times New Roman"/>
                <w:b/>
                <w:bCs/>
                <w:sz w:val="20"/>
                <w:szCs w:val="20"/>
              </w:rPr>
              <w:t>Ilość</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szczawiowy 2 hydrat,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 kg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50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azotowy stężony 65 %,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3</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siarkowy (VI) stężony min 95%,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1dm 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4</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Kwas solny stężony, 35 – 38%,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 dm 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200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5</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 xml:space="preserve"> Kwas nadchlorowy 70 %,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30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6</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 xml:space="preserve">Kwas octowy lodowaty, 99,5 – 99,9 %, czda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200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7</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rPr>
              <w:t>Amoniak 25 %, ,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lastRenderedPageBreak/>
              <w:t>8</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Chlorek baru 2 hydrat,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500 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9</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di-sodu wersenian 2 hydrat,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153AEB" w:rsidRDefault="00A72C5C" w:rsidP="00333677">
            <w:pPr>
              <w:spacing w:after="0"/>
              <w:jc w:val="center"/>
              <w:rPr>
                <w:rFonts w:ascii="Times New Roman" w:eastAsia="Calibri" w:hAnsi="Times New Roman" w:cs="Times New Roman"/>
                <w:sz w:val="20"/>
                <w:szCs w:val="20"/>
                <w:lang w:eastAsia="pl-PL"/>
              </w:rPr>
            </w:pPr>
            <w:r w:rsidRPr="00153AEB">
              <w:rPr>
                <w:rFonts w:ascii="Times New Roman" w:eastAsia="Calibri" w:hAnsi="Times New Roman" w:cs="Times New Roman"/>
                <w:sz w:val="20"/>
                <w:szCs w:val="20"/>
                <w:lang w:eastAsia="pl-PL"/>
              </w:rPr>
              <w:t>300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10</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Ołowiu azotan,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11</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kwas fluorowodorowy 70%,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12</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di-amonu wodorofosforan (NH</w:t>
            </w:r>
            <w:r w:rsidRPr="00A72C5C">
              <w:rPr>
                <w:rFonts w:ascii="Times New Roman" w:eastAsia="Calibri" w:hAnsi="Times New Roman" w:cs="Times New Roman"/>
                <w:sz w:val="20"/>
                <w:szCs w:val="20"/>
                <w:vertAlign w:val="subscript"/>
              </w:rPr>
              <w:t>4</w:t>
            </w:r>
            <w:r w:rsidRPr="00A72C5C">
              <w:rPr>
                <w:rFonts w:ascii="Times New Roman" w:eastAsia="Calibri" w:hAnsi="Times New Roman" w:cs="Times New Roman"/>
                <w:sz w:val="20"/>
                <w:szCs w:val="20"/>
              </w:rPr>
              <w:t>)</w:t>
            </w:r>
            <w:r w:rsidRPr="00A72C5C">
              <w:rPr>
                <w:rFonts w:ascii="Times New Roman" w:eastAsia="Calibri" w:hAnsi="Times New Roman" w:cs="Times New Roman"/>
                <w:sz w:val="20"/>
                <w:szCs w:val="20"/>
                <w:vertAlign w:val="subscript"/>
              </w:rPr>
              <w:t>2</w:t>
            </w:r>
            <w:r w:rsidRPr="00A72C5C">
              <w:rPr>
                <w:rFonts w:ascii="Times New Roman" w:eastAsia="Calibri" w:hAnsi="Times New Roman" w:cs="Times New Roman"/>
                <w:sz w:val="20"/>
                <w:szCs w:val="20"/>
              </w:rPr>
              <w:t>HPO</w:t>
            </w:r>
            <w:r w:rsidRPr="00A72C5C">
              <w:rPr>
                <w:rFonts w:ascii="Times New Roman" w:eastAsia="Calibri" w:hAnsi="Times New Roman" w:cs="Times New Roman"/>
                <w:sz w:val="20"/>
                <w:szCs w:val="20"/>
                <w:vertAlign w:val="subscript"/>
              </w:rPr>
              <w:t>4</w:t>
            </w:r>
            <w:r w:rsidRPr="00A72C5C">
              <w:rPr>
                <w:rFonts w:ascii="Times New Roman" w:eastAsia="Calibri" w:hAnsi="Times New Roman" w:cs="Times New Roman"/>
                <w:sz w:val="20"/>
                <w:szCs w:val="20"/>
              </w:rPr>
              <w:t>,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500g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13</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azotan wapnia 4 hydrat,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1kg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14</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kwas L(+) - askorbinowy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kg</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15</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kwas cytrynowy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1kg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16</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aceton czda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 dm3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17</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72C5C" w:rsidRDefault="00A72C5C" w:rsidP="00333677">
            <w:pPr>
              <w:spacing w:after="0"/>
              <w:rPr>
                <w:rFonts w:ascii="Times New Roman" w:eastAsia="Calibri" w:hAnsi="Times New Roman" w:cs="Times New Roman"/>
                <w:sz w:val="20"/>
                <w:szCs w:val="20"/>
                <w:lang w:eastAsia="pl-PL"/>
              </w:rPr>
            </w:pPr>
            <w:r w:rsidRPr="00A72C5C">
              <w:rPr>
                <w:rFonts w:ascii="Times New Roman" w:eastAsia="Calibri" w:hAnsi="Times New Roman" w:cs="Times New Roman"/>
                <w:sz w:val="20"/>
                <w:szCs w:val="20"/>
              </w:rPr>
              <w:t>Płyta grzejna, z ceramiczną powierzchnią grzejną o zakresie temperatur do 500</w:t>
            </w:r>
            <w:r w:rsidRPr="00A72C5C">
              <w:rPr>
                <w:rFonts w:ascii="Times New Roman" w:eastAsia="Calibri" w:hAnsi="Times New Roman" w:cs="Times New Roman"/>
                <w:sz w:val="20"/>
                <w:szCs w:val="20"/>
                <w:vertAlign w:val="superscript"/>
              </w:rPr>
              <w:t>o</w:t>
            </w:r>
            <w:r w:rsidRPr="00A72C5C">
              <w:rPr>
                <w:rFonts w:ascii="Times New Roman" w:eastAsia="Calibri" w:hAnsi="Times New Roman" w:cs="Times New Roman"/>
                <w:sz w:val="20"/>
                <w:szCs w:val="20"/>
              </w:rPr>
              <w:t>C, odporna na uszkodzenia mechaniczne i nagłe zmiany temperatury, przepuszczalna dla promieniowania ultrafioletowego, charakteryzująca się dużą odpornością chemiczną, wymiary płyty ceramicznej 175x175mm, (+-5%) moc  min.1100W,</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Szt.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18</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Rękawice ochronne lateksowe rozm. M</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Op.</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sidRPr="00A02E74">
              <w:rPr>
                <w:rFonts w:ascii="Times New Roman" w:eastAsia="Calibri" w:hAnsi="Times New Roman" w:cs="Times New Roman"/>
                <w:sz w:val="20"/>
                <w:szCs w:val="20"/>
                <w:lang w:eastAsia="pl-PL"/>
              </w:rPr>
              <w:t>19</w:t>
            </w: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Rękawice ochronne lateksowe rozm. L</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Op.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A02E74" w:rsidRDefault="00A72C5C" w:rsidP="00333677">
            <w:pPr>
              <w:spacing w:after="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A72C5C" w:rsidRPr="00825115" w:rsidTr="00A72C5C">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825115" w:rsidRDefault="00A72C5C" w:rsidP="00333677">
            <w:pPr>
              <w:spacing w:after="0"/>
              <w:jc w:val="center"/>
              <w:rPr>
                <w:rFonts w:ascii="Times New Roman" w:eastAsia="Calibri" w:hAnsi="Times New Roman" w:cs="Times New Roman"/>
                <w:sz w:val="20"/>
                <w:szCs w:val="20"/>
                <w:lang w:eastAsia="pl-PL"/>
              </w:rPr>
            </w:pPr>
          </w:p>
        </w:tc>
        <w:tc>
          <w:tcPr>
            <w:tcW w:w="5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Default="00A72C5C" w:rsidP="00333677">
            <w:pPr>
              <w:spacing w:after="0"/>
              <w:rPr>
                <w:rFonts w:ascii="Times New Roman" w:eastAsia="Calibri" w:hAnsi="Times New Roman" w:cs="Times New Roman"/>
                <w:sz w:val="20"/>
                <w:szCs w:val="20"/>
                <w:lang w:eastAsia="pl-PL"/>
              </w:rPr>
            </w:pPr>
          </w:p>
          <w:p w:rsidR="00A72C5C" w:rsidRDefault="00A72C5C" w:rsidP="00333677">
            <w:pPr>
              <w:spacing w:after="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 Razem</w:t>
            </w:r>
          </w:p>
          <w:p w:rsidR="00A72C5C" w:rsidRPr="00825115" w:rsidRDefault="00A72C5C" w:rsidP="00333677">
            <w:pPr>
              <w:spacing w:after="0"/>
              <w:rPr>
                <w:rFonts w:ascii="Times New Roman" w:eastAsia="Calibri" w:hAnsi="Times New Roman" w:cs="Times New Roman"/>
                <w:sz w:val="20"/>
                <w:szCs w:val="20"/>
                <w:lang w:eastAsia="pl-PL"/>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825115" w:rsidRDefault="00A72C5C" w:rsidP="00333677">
            <w:pPr>
              <w:spacing w:after="0"/>
              <w:jc w:val="center"/>
              <w:rPr>
                <w:rFonts w:ascii="Times New Roman" w:eastAsia="Calibri" w:hAnsi="Times New Roman" w:cs="Times New Roman"/>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72C5C" w:rsidRPr="00825115" w:rsidRDefault="00A72C5C" w:rsidP="00333677">
            <w:pPr>
              <w:spacing w:after="0"/>
              <w:jc w:val="center"/>
              <w:rPr>
                <w:rFonts w:ascii="Times New Roman" w:eastAsia="Calibri" w:hAnsi="Times New Roman" w:cs="Times New Roman"/>
                <w:sz w:val="20"/>
                <w:szCs w:val="20"/>
                <w:lang w:eastAsia="pl-PL"/>
              </w:rPr>
            </w:pPr>
          </w:p>
        </w:tc>
      </w:tr>
    </w:tbl>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4E0508" w:rsidRDefault="004E0508" w:rsidP="00D221EA">
      <w:pPr>
        <w:ind w:left="5246" w:firstLine="708"/>
        <w:jc w:val="right"/>
        <w:rPr>
          <w:rFonts w:ascii="Times New Roman" w:eastAsia="Calibri" w:hAnsi="Times New Roman" w:cs="Times New Roman"/>
          <w:b/>
          <w:bCs/>
        </w:rPr>
      </w:pPr>
    </w:p>
    <w:p w:rsidR="00E4145C" w:rsidRPr="00634EBC" w:rsidRDefault="00E4145C" w:rsidP="00E650D0">
      <w:pPr>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7219E3">
        <w:rPr>
          <w:rFonts w:ascii="Times New Roman" w:eastAsia="Times New Roman" w:hAnsi="Times New Roman" w:cs="Times New Roman"/>
          <w:b/>
          <w:lang w:eastAsia="pl-PL"/>
        </w:rPr>
        <w:t>4</w:t>
      </w:r>
      <w:r w:rsidR="004E0508">
        <w:rPr>
          <w:rFonts w:ascii="Times New Roman" w:eastAsia="Times New Roman" w:hAnsi="Times New Roman" w:cs="Times New Roman"/>
          <w:b/>
          <w:lang w:eastAsia="pl-PL"/>
        </w:rPr>
        <w:t>8</w:t>
      </w:r>
      <w:r w:rsidR="00333677">
        <w:rPr>
          <w:rFonts w:ascii="Times New Roman" w:eastAsia="Times New Roman" w:hAnsi="Times New Roman" w:cs="Times New Roman"/>
          <w:b/>
          <w:lang w:eastAsia="pl-PL"/>
        </w:rPr>
        <w:t>55</w:t>
      </w:r>
      <w:r w:rsidR="007219E3">
        <w:rPr>
          <w:rFonts w:ascii="Times New Roman" w:eastAsia="Times New Roman" w:hAnsi="Times New Roman" w:cs="Times New Roman"/>
          <w:b/>
          <w:lang w:eastAsia="pl-PL"/>
        </w:rPr>
        <w:t>/KB/17</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333677" w:rsidRDefault="00AB1513" w:rsidP="0033367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sidR="004E0508">
        <w:rPr>
          <w:rFonts w:ascii="Times New Roman" w:eastAsia="Times New Roman" w:hAnsi="Times New Roman" w:cs="Times New Roman"/>
          <w:lang w:eastAsia="pl-PL"/>
        </w:rPr>
        <w:t xml:space="preserve"> </w:t>
      </w:r>
      <w:r w:rsidR="004E0508" w:rsidRPr="00333677">
        <w:rPr>
          <w:rFonts w:ascii="Times New Roman" w:eastAsia="Times New Roman" w:hAnsi="Times New Roman" w:cs="Times New Roman"/>
          <w:b/>
          <w:lang w:eastAsia="pl-PL"/>
        </w:rPr>
        <w:t>na</w:t>
      </w:r>
      <w:r w:rsidR="00D221EA" w:rsidRPr="00333677">
        <w:rPr>
          <w:rFonts w:ascii="Times New Roman" w:eastAsia="Times New Roman" w:hAnsi="Times New Roman" w:cs="Times New Roman"/>
          <w:b/>
          <w:lang w:eastAsia="pl-PL"/>
        </w:rPr>
        <w:t xml:space="preserve"> </w:t>
      </w:r>
      <w:r w:rsidR="004E0508" w:rsidRPr="00333677">
        <w:rPr>
          <w:rFonts w:ascii="Times New Roman" w:eastAsia="Times New Roman" w:hAnsi="Times New Roman" w:cs="Times New Roman"/>
          <w:b/>
          <w:lang w:eastAsia="pl-PL"/>
        </w:rPr>
        <w:t>d</w:t>
      </w:r>
      <w:r w:rsidR="004E0508" w:rsidRPr="00333677">
        <w:rPr>
          <w:rFonts w:ascii="Times New Roman" w:eastAsia="Times New Roman" w:hAnsi="Times New Roman" w:cs="Times New Roman"/>
          <w:b/>
          <w:sz w:val="24"/>
          <w:szCs w:val="24"/>
          <w:lang w:eastAsia="pl-PL"/>
        </w:rPr>
        <w:t>ostawę</w:t>
      </w:r>
      <w:r w:rsidR="004E0508" w:rsidRPr="00634EBC">
        <w:rPr>
          <w:rFonts w:ascii="Times New Roman" w:eastAsia="Times New Roman" w:hAnsi="Times New Roman" w:cs="Times New Roman"/>
          <w:b/>
          <w:sz w:val="24"/>
          <w:szCs w:val="24"/>
          <w:lang w:eastAsia="pl-PL"/>
        </w:rPr>
        <w:t xml:space="preserve"> </w:t>
      </w:r>
      <w:r w:rsidR="00333677" w:rsidRPr="001527B2">
        <w:rPr>
          <w:rFonts w:ascii="Times New Roman" w:eastAsia="Calibri" w:hAnsi="Times New Roman" w:cs="Times New Roman"/>
          <w:b/>
          <w:sz w:val="24"/>
          <w:szCs w:val="24"/>
        </w:rPr>
        <w:t>części zamienn</w:t>
      </w:r>
      <w:r w:rsidR="00333677">
        <w:rPr>
          <w:rFonts w:ascii="Times New Roman" w:eastAsia="Calibri" w:hAnsi="Times New Roman" w:cs="Times New Roman"/>
          <w:b/>
          <w:sz w:val="24"/>
          <w:szCs w:val="24"/>
        </w:rPr>
        <w:t>ych</w:t>
      </w:r>
      <w:r w:rsidR="00333677" w:rsidRPr="001527B2">
        <w:rPr>
          <w:rFonts w:ascii="Times New Roman" w:eastAsia="Calibri" w:hAnsi="Times New Roman" w:cs="Times New Roman"/>
          <w:b/>
          <w:sz w:val="24"/>
          <w:szCs w:val="24"/>
        </w:rPr>
        <w:t xml:space="preserve">   do posiadanych urządzeń  oraz  materiał</w:t>
      </w:r>
      <w:r w:rsidR="00333677">
        <w:rPr>
          <w:rFonts w:ascii="Times New Roman" w:eastAsia="Calibri" w:hAnsi="Times New Roman" w:cs="Times New Roman"/>
          <w:b/>
          <w:sz w:val="24"/>
          <w:szCs w:val="24"/>
        </w:rPr>
        <w:t>ów</w:t>
      </w:r>
      <w:r w:rsidR="00333677" w:rsidRPr="001527B2">
        <w:rPr>
          <w:rFonts w:ascii="Times New Roman" w:eastAsia="Calibri" w:hAnsi="Times New Roman" w:cs="Times New Roman"/>
          <w:b/>
          <w:sz w:val="24"/>
          <w:szCs w:val="24"/>
        </w:rPr>
        <w:t xml:space="preserve"> laboratoryjn</w:t>
      </w:r>
      <w:r w:rsidR="00333677">
        <w:rPr>
          <w:rFonts w:ascii="Times New Roman" w:eastAsia="Calibri" w:hAnsi="Times New Roman" w:cs="Times New Roman"/>
          <w:b/>
          <w:sz w:val="24"/>
          <w:szCs w:val="24"/>
        </w:rPr>
        <w:t xml:space="preserve">ych </w:t>
      </w:r>
      <w:r w:rsidR="004E0508">
        <w:rPr>
          <w:rFonts w:ascii="Times New Roman" w:eastAsia="Times New Roman" w:hAnsi="Times New Roman" w:cs="Times New Roman"/>
          <w:b/>
          <w:sz w:val="24"/>
          <w:szCs w:val="24"/>
          <w:lang w:eastAsia="pl-PL"/>
        </w:rPr>
        <w:t xml:space="preserve">: </w:t>
      </w:r>
    </w:p>
    <w:p w:rsidR="00D221EA" w:rsidRPr="00634EBC" w:rsidRDefault="004E0508" w:rsidP="00333677">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sz w:val="24"/>
          <w:szCs w:val="24"/>
          <w:lang w:eastAsia="pl-PL"/>
        </w:rPr>
        <w:t>część nr …….*</w:t>
      </w:r>
      <w:r w:rsidR="00096407" w:rsidRPr="00634EBC">
        <w:rPr>
          <w:rFonts w:ascii="Times New Roman" w:eastAsia="Times New Roman" w:hAnsi="Times New Roman" w:cs="Times New Roman"/>
          <w:b/>
          <w:sz w:val="24"/>
          <w:szCs w:val="24"/>
          <w:lang w:eastAsia="pl-PL"/>
        </w:rPr>
        <w:t xml:space="preserve"> </w:t>
      </w:r>
      <w:r w:rsidR="00AB1513">
        <w:rPr>
          <w:rFonts w:ascii="Times New Roman" w:eastAsia="Times New Roman" w:hAnsi="Times New Roman" w:cs="Times New Roman"/>
          <w:lang w:eastAsia="pl-PL"/>
        </w:rPr>
        <w:t xml:space="preserve"> </w:t>
      </w:r>
      <w:r w:rsidR="00783390">
        <w:rPr>
          <w:rFonts w:ascii="Times New Roman" w:eastAsia="Times New Roman" w:hAnsi="Times New Roman" w:cs="Times New Roman"/>
          <w:lang w:eastAsia="pl-PL"/>
        </w:rPr>
        <w:t xml:space="preserve">, </w:t>
      </w:r>
      <w:r w:rsidR="00333677">
        <w:rPr>
          <w:rFonts w:ascii="Times New Roman" w:eastAsia="Times New Roman" w:hAnsi="Times New Roman" w:cs="Times New Roman"/>
          <w:lang w:eastAsia="pl-PL"/>
        </w:rPr>
        <w:t xml:space="preserve">  nazwa :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7219E3">
        <w:rPr>
          <w:rFonts w:ascii="Times New Roman" w:eastAsia="Times New Roman" w:hAnsi="Times New Roman" w:cs="Times New Roman"/>
          <w:lang w:eastAsia="pl-PL"/>
        </w:rPr>
        <w:t>z</w:t>
      </w:r>
      <w:r w:rsidR="00D221EA" w:rsidRPr="00634EBC">
        <w:rPr>
          <w:rFonts w:ascii="Times New Roman" w:eastAsia="Times New Roman" w:hAnsi="Times New Roman" w:cs="Times New Roman"/>
          <w:lang w:eastAsia="pl-PL"/>
        </w:rPr>
        <w:t xml:space="preserve"> dnia </w:t>
      </w:r>
      <w:r w:rsidR="00D221EA" w:rsidRPr="00634EBC">
        <w:rPr>
          <w:rFonts w:ascii="Times New Roman" w:eastAsia="Times New Roman" w:hAnsi="Times New Roman" w:cs="Times New Roman"/>
          <w:shd w:val="pct10" w:color="000000" w:fill="FFFFFF"/>
          <w:lang w:eastAsia="pl-PL"/>
        </w:rPr>
        <w:t>…....................</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Incoterms 2010 do oznaczonego miejsca wykonania, tj. Główny Instytut Górnictwa, Plac Gwarków 1, 40-166 Katowice, </w:t>
      </w:r>
      <w:r w:rsidR="002B790D">
        <w:rPr>
          <w:rFonts w:ascii="Times New Roman" w:hAnsi="Times New Roman" w:cs="Times New Roman"/>
        </w:rPr>
        <w:t xml:space="preserve">Budynek </w:t>
      </w:r>
      <w:r w:rsidR="007219E3">
        <w:rPr>
          <w:rFonts w:ascii="Times New Roman" w:hAnsi="Times New Roman" w:cs="Times New Roman"/>
        </w:rPr>
        <w:t>BCR</w:t>
      </w:r>
      <w:r w:rsidR="00333677">
        <w:rPr>
          <w:rFonts w:ascii="Times New Roman" w:hAnsi="Times New Roman" w:cs="Times New Roman"/>
        </w:rPr>
        <w:t xml:space="preserve"> dla części 1-5 lub CCTW dla cz. 6</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117C73"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117C73">
        <w:rPr>
          <w:rFonts w:ascii="Times New Roman" w:eastAsia="Times New Roman" w:hAnsi="Times New Roman" w:cs="Times New Roman"/>
          <w:b/>
          <w:lang w:eastAsia="pl-PL"/>
        </w:rPr>
        <w:t>.</w:t>
      </w:r>
      <w:r w:rsidR="00D221EA"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117C73">
        <w:rPr>
          <w:rFonts w:ascii="Times New Roman" w:eastAsia="Times New Roman" w:hAnsi="Times New Roman" w:cs="Times New Roman"/>
          <w:b/>
          <w:lang w:eastAsia="pl-PL"/>
        </w:rPr>
        <w:t xml:space="preserve"> WYKONAWCY</w:t>
      </w:r>
      <w:r w:rsidR="00D221EA" w:rsidRPr="00117C73">
        <w:rPr>
          <w:rFonts w:ascii="Times New Roman" w:eastAsia="Times New Roman" w:hAnsi="Times New Roman" w:cs="Times New Roman"/>
          <w:lang w:eastAsia="pl-PL"/>
        </w:rPr>
        <w:t>, chyba że</w:t>
      </w:r>
      <w:r w:rsidR="00D221EA" w:rsidRPr="00117C73">
        <w:rPr>
          <w:rFonts w:ascii="Times New Roman" w:eastAsia="Times New Roman" w:hAnsi="Times New Roman" w:cs="Times New Roman"/>
          <w:b/>
          <w:lang w:eastAsia="pl-PL"/>
        </w:rPr>
        <w:t xml:space="preserve"> ZAMAWIAJĄCY </w:t>
      </w:r>
      <w:r w:rsidR="00D221EA"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117C73" w:rsidRDefault="00D221EA" w:rsidP="00D221EA">
      <w:pPr>
        <w:spacing w:after="0" w:line="240" w:lineRule="auto"/>
        <w:jc w:val="both"/>
        <w:rPr>
          <w:rFonts w:ascii="Times New Roman" w:eastAsia="Times New Roman" w:hAnsi="Times New Roman" w:cs="Times New Roman"/>
          <w:lang w:eastAsia="pl-PL"/>
        </w:rPr>
      </w:pPr>
    </w:p>
    <w:p w:rsidR="00D221EA" w:rsidRPr="00117C73" w:rsidRDefault="00D221EA" w:rsidP="00117C73">
      <w:pPr>
        <w:pStyle w:val="Akapitzlist"/>
        <w:numPr>
          <w:ilvl w:val="0"/>
          <w:numId w:val="5"/>
        </w:numPr>
        <w:ind w:left="0" w:firstLine="0"/>
        <w:jc w:val="both"/>
        <w:rPr>
          <w:sz w:val="22"/>
          <w:szCs w:val="22"/>
        </w:rPr>
      </w:pPr>
      <w:r w:rsidRPr="00117C73">
        <w:rPr>
          <w:sz w:val="22"/>
          <w:szCs w:val="22"/>
        </w:rPr>
        <w:t xml:space="preserve">W razie wystąpienia istotnej zmiany okoliczności powodującej, że wykonanie umowy nie leży  </w:t>
      </w:r>
      <w:r w:rsidRPr="00117C73">
        <w:rPr>
          <w:sz w:val="22"/>
          <w:szCs w:val="22"/>
        </w:rPr>
        <w:br/>
        <w:t xml:space="preserve">w interesie publicznym, czego nie można było przewidzieć w chwili zawarcia umowy, </w:t>
      </w:r>
      <w:r w:rsidRPr="00117C73">
        <w:rPr>
          <w:b/>
          <w:sz w:val="22"/>
          <w:szCs w:val="22"/>
        </w:rPr>
        <w:t>ZAMAWIAJĄCY</w:t>
      </w:r>
      <w:r w:rsidRPr="00117C73">
        <w:rPr>
          <w:sz w:val="22"/>
          <w:szCs w:val="22"/>
        </w:rPr>
        <w:t xml:space="preserve"> może odstąpić od umowy w terminie 30 dni od powzięcia wiadomości o tych okolicznościach. W takim przypadku </w:t>
      </w:r>
      <w:r w:rsidRPr="00117C73">
        <w:rPr>
          <w:b/>
          <w:sz w:val="22"/>
          <w:szCs w:val="22"/>
        </w:rPr>
        <w:t>WYKONAWCA</w:t>
      </w:r>
      <w:r w:rsidRPr="00117C73">
        <w:rPr>
          <w:sz w:val="22"/>
          <w:szCs w:val="22"/>
        </w:rPr>
        <w:t xml:space="preserve"> może żądać jedynie wynagrodzenia należnego z tytuły wykonania części umowy.</w:t>
      </w:r>
    </w:p>
    <w:p w:rsidR="00117C73" w:rsidRPr="00117C73" w:rsidRDefault="00117C73" w:rsidP="00117C73">
      <w:pPr>
        <w:tabs>
          <w:tab w:val="num" w:pos="0"/>
        </w:tabs>
        <w:ind w:left="360"/>
        <w:jc w:val="both"/>
        <w:rPr>
          <w:rFonts w:ascii="Times New Roman" w:hAnsi="Times New Roman" w:cs="Times New Roman"/>
        </w:rPr>
      </w:pPr>
    </w:p>
    <w:p w:rsidR="00117C73" w:rsidRPr="00117C73" w:rsidRDefault="00117C73" w:rsidP="00117C73">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BB52D1">
        <w:rPr>
          <w:rFonts w:ascii="Times New Roman" w:eastAsia="Times New Roman" w:hAnsi="Times New Roman" w:cs="Times New Roman"/>
          <w:b/>
          <w:bCs/>
          <w:color w:val="000000"/>
          <w:lang w:eastAsia="pl-PL"/>
        </w:rPr>
        <w:t xml:space="preserve">30 </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370ADE" w:rsidRDefault="00370ADE"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370ADE" w:rsidRDefault="00370ADE"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lastRenderedPageBreak/>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7219E3"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sidR="007219E3">
        <w:rPr>
          <w:sz w:val="22"/>
          <w:szCs w:val="22"/>
        </w:rPr>
        <w:t xml:space="preserve"> </w:t>
      </w:r>
      <w:r w:rsidR="007219E3" w:rsidRPr="007219E3">
        <w:rPr>
          <w:b/>
          <w:sz w:val="22"/>
          <w:szCs w:val="22"/>
        </w:rPr>
        <w:t>do 31.12.2018 r</w:t>
      </w:r>
      <w:r w:rsidR="007219E3">
        <w:rPr>
          <w:sz w:val="22"/>
          <w:szCs w:val="22"/>
        </w:rPr>
        <w:t xml:space="preserve"> </w:t>
      </w:r>
      <w:r w:rsidRPr="0010438D">
        <w:rPr>
          <w:sz w:val="22"/>
          <w:szCs w:val="22"/>
        </w:rPr>
        <w:t>że wcześniej zostanie wyczerpana ilość</w:t>
      </w:r>
    </w:p>
    <w:p w:rsidR="00060F9D" w:rsidRDefault="00060F9D" w:rsidP="00060F9D">
      <w:pPr>
        <w:pStyle w:val="Akapitzlist"/>
        <w:ind w:left="0"/>
        <w:jc w:val="both"/>
        <w:rPr>
          <w:sz w:val="22"/>
          <w:szCs w:val="22"/>
        </w:rPr>
      </w:pP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Incoterms 2010  do oznaczonego miejsca wykonania tj. Główny Instytut Górnictwa, Plac Gwarków 1, 40-166 Katowice, </w:t>
      </w:r>
      <w:r w:rsidR="00340A0D">
        <w:rPr>
          <w:rFonts w:ascii="Times New Roman" w:hAnsi="Times New Roman" w:cs="Times New Roman"/>
        </w:rPr>
        <w:t xml:space="preserve">Budynek </w:t>
      </w:r>
      <w:r w:rsidR="007219E3">
        <w:rPr>
          <w:rFonts w:ascii="Times New Roman" w:hAnsi="Times New Roman" w:cs="Times New Roman"/>
        </w:rPr>
        <w:t>BCR</w:t>
      </w:r>
      <w:r w:rsidR="004E0508">
        <w:rPr>
          <w:rFonts w:ascii="Times New Roman" w:hAnsi="Times New Roman" w:cs="Times New Roman"/>
        </w:rPr>
        <w:t xml:space="preserve"> dla części 1 oraz Budynek CCTW  dla części 2-5</w:t>
      </w:r>
      <w:r w:rsidR="00340A0D">
        <w:rPr>
          <w:rFonts w:ascii="Times New Roman" w:hAnsi="Times New Roman" w:cs="Times New Roman"/>
        </w:rPr>
        <w:t xml:space="preserve">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0245DC" w:rsidRPr="00634EBC" w:rsidRDefault="000245DC"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7219E3">
        <w:rPr>
          <w:rFonts w:ascii="Times New Roman" w:hAnsi="Times New Roman" w:cs="Times New Roman"/>
          <w:u w:val="single"/>
        </w:rPr>
        <w:t>14 dni</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370ADE" w:rsidP="00FB10BB">
      <w:pPr>
        <w:spacing w:after="0" w:line="240" w:lineRule="auto"/>
        <w:jc w:val="both"/>
        <w:rPr>
          <w:rFonts w:ascii="Times New Roman" w:hAnsi="Times New Roman" w:cs="Times New Roman"/>
          <w:i/>
          <w:iCs/>
        </w:rPr>
      </w:pPr>
      <w:r>
        <w:rPr>
          <w:rFonts w:ascii="Times New Roman" w:hAnsi="Times New Roman" w:cs="Times New Roman"/>
          <w:b/>
          <w:bCs/>
        </w:rPr>
        <w:t>4</w:t>
      </w:r>
      <w:r w:rsidR="00FB10BB">
        <w:rPr>
          <w:rFonts w:ascii="Times New Roman" w:hAnsi="Times New Roman" w:cs="Times New Roman"/>
          <w:b/>
          <w:bCs/>
        </w:rPr>
        <w:t xml:space="preserve">. </w:t>
      </w:r>
      <w:r w:rsidR="00FB10BB" w:rsidRPr="0010438D">
        <w:rPr>
          <w:rFonts w:ascii="Times New Roman" w:hAnsi="Times New Roman" w:cs="Times New Roman"/>
          <w:b/>
          <w:bCs/>
        </w:rPr>
        <w:t>ZAMAWIAJĄCY</w:t>
      </w:r>
      <w:r w:rsidR="00FB10BB" w:rsidRPr="0010438D">
        <w:rPr>
          <w:rFonts w:ascii="Times New Roman" w:hAnsi="Times New Roman" w:cs="Times New Roman"/>
          <w:i/>
          <w:iCs/>
        </w:rPr>
        <w:t xml:space="preserve"> </w:t>
      </w:r>
      <w:r w:rsidR="00FB10BB" w:rsidRPr="0010438D">
        <w:rPr>
          <w:rFonts w:ascii="Times New Roman" w:hAnsi="Times New Roman" w:cs="Times New Roman"/>
        </w:rPr>
        <w:t xml:space="preserve">ma obowiązek zawiadomić </w:t>
      </w:r>
      <w:r w:rsidR="00FB10BB" w:rsidRPr="0010438D">
        <w:rPr>
          <w:rFonts w:ascii="Times New Roman" w:hAnsi="Times New Roman" w:cs="Times New Roman"/>
          <w:b/>
          <w:bCs/>
        </w:rPr>
        <w:t>WYKONAWCĘ</w:t>
      </w:r>
      <w:r w:rsidR="00FB10BB" w:rsidRPr="0010438D">
        <w:rPr>
          <w:rFonts w:ascii="Times New Roman" w:hAnsi="Times New Roman" w:cs="Times New Roman"/>
          <w:i/>
          <w:iCs/>
        </w:rPr>
        <w:t xml:space="preserve"> </w:t>
      </w:r>
      <w:r w:rsidR="00FB10BB" w:rsidRPr="0010438D">
        <w:rPr>
          <w:rFonts w:ascii="Times New Roman" w:hAnsi="Times New Roman" w:cs="Times New Roman"/>
        </w:rPr>
        <w:t>o wadzie najpóźniej w okresie jednego miesiąca od daty jej wykrycia – faksem, pocztą elektroniczną</w:t>
      </w:r>
      <w:r w:rsidR="00FB10BB" w:rsidRPr="0010438D">
        <w:rPr>
          <w:rFonts w:ascii="Times New Roman" w:hAnsi="Times New Roman" w:cs="Times New Roman"/>
          <w:b/>
          <w:bCs/>
        </w:rPr>
        <w:t xml:space="preserve"> </w:t>
      </w:r>
      <w:r w:rsidR="00FB10BB" w:rsidRPr="0010438D">
        <w:rPr>
          <w:rFonts w:ascii="Times New Roman" w:hAnsi="Times New Roman" w:cs="Times New Roman"/>
        </w:rPr>
        <w:t xml:space="preserve">lub pisemnie na adres </w:t>
      </w:r>
      <w:r w:rsidR="00FB10BB" w:rsidRPr="0010438D">
        <w:rPr>
          <w:rFonts w:ascii="Times New Roman" w:hAnsi="Times New Roman" w:cs="Times New Roman"/>
          <w:b/>
          <w:bCs/>
        </w:rPr>
        <w:t>WYKONAWCY</w:t>
      </w:r>
      <w:r w:rsidR="00FB10BB" w:rsidRPr="0010438D">
        <w:rPr>
          <w:rFonts w:ascii="Times New Roman" w:hAnsi="Times New Roman" w:cs="Times New Roman"/>
          <w:i/>
          <w:iCs/>
        </w:rPr>
        <w:t>.</w:t>
      </w: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 xml:space="preserve">dostarczeniem niewłaściwego </w:t>
      </w:r>
      <w:r w:rsidR="00370ADE">
        <w:rPr>
          <w:rFonts w:ascii="Times New Roman" w:hAnsi="Times New Roman" w:cs="Times New Roman"/>
        </w:rPr>
        <w:t xml:space="preserve">                     elementu/zespołu</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w:t>
      </w:r>
      <w:r w:rsidRPr="0010438D">
        <w:rPr>
          <w:rFonts w:ascii="Times New Roman" w:hAnsi="Times New Roman" w:cs="Times New Roman"/>
        </w:rPr>
        <w:lastRenderedPageBreak/>
        <w:t xml:space="preserve">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403209" w:rsidRDefault="00403209" w:rsidP="00D221EA">
      <w:pPr>
        <w:spacing w:after="0" w:line="240" w:lineRule="auto"/>
        <w:rPr>
          <w:rFonts w:ascii="Times New Roman" w:eastAsia="Times New Roman" w:hAnsi="Times New Roman" w:cs="Times New Roman"/>
          <w:lang w:eastAsia="pl-PL"/>
        </w:rPr>
      </w:pPr>
    </w:p>
    <w:p w:rsidR="00117C73" w:rsidRPr="00117C73" w:rsidRDefault="00117C73" w:rsidP="00117C73">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117C73" w:rsidRPr="00634EBC" w:rsidRDefault="00117C73"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Default="00366B7F" w:rsidP="00460349">
      <w:pPr>
        <w:spacing w:after="0" w:line="240" w:lineRule="auto"/>
        <w:jc w:val="both"/>
        <w:rPr>
          <w:rFonts w:ascii="Times New Roman" w:eastAsia="Times New Roman" w:hAnsi="Times New Roman" w:cs="Times New Roman"/>
          <w:lang w:eastAsia="pl-PL"/>
        </w:rPr>
      </w:pPr>
    </w:p>
    <w:p w:rsidR="00366B7F" w:rsidRPr="00634EBC" w:rsidRDefault="00366B7F" w:rsidP="00460349">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BE3D9F" w:rsidRPr="000245DC" w:rsidRDefault="00BE3D9F" w:rsidP="00BE3D9F">
      <w:pPr>
        <w:autoSpaceDE w:val="0"/>
        <w:spacing w:line="23" w:lineRule="atLeast"/>
        <w:ind w:left="705" w:hanging="345"/>
        <w:jc w:val="both"/>
        <w:rPr>
          <w:rFonts w:ascii="Times New Roman" w:hAnsi="Times New Roman" w:cs="Times New Roman"/>
        </w:rPr>
      </w:pPr>
      <w:r w:rsidRPr="000245DC">
        <w:rPr>
          <w:rFonts w:ascii="Times New Roman" w:hAnsi="Times New Roman" w:cs="Times New Roman"/>
        </w:rPr>
        <w:t>e/</w:t>
      </w:r>
      <w:r w:rsidRPr="000245DC">
        <w:rPr>
          <w:rFonts w:ascii="Times New Roman" w:hAnsi="Times New Roman" w:cs="Times New Roman"/>
        </w:rPr>
        <w:tab/>
      </w:r>
      <w:r w:rsidRPr="000245DC">
        <w:rPr>
          <w:rFonts w:ascii="Times New Roman" w:hAnsi="Times New Roman" w:cs="Times New Roman"/>
          <w:lang w:bidi="he-IL"/>
        </w:rPr>
        <w:t xml:space="preserv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w:t>
      </w:r>
      <w:r w:rsidR="008B60CA">
        <w:rPr>
          <w:rFonts w:ascii="Times New Roman" w:hAnsi="Times New Roman" w:cs="Times New Roman"/>
          <w:lang w:bidi="he-IL"/>
        </w:rPr>
        <w:t>.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w:t>
      </w:r>
      <w:r w:rsidRPr="000245DC">
        <w:rPr>
          <w:rFonts w:ascii="Times New Roman" w:hAnsi="Times New Roman" w:cs="Times New Roman"/>
        </w:rPr>
        <w:t>.</w:t>
      </w:r>
      <w:r w:rsidR="008B60CA">
        <w:rPr>
          <w:rFonts w:ascii="Times New Roman" w:hAnsi="Times New Roman" w:cs="Times New Roman"/>
        </w:rPr>
        <w:t xml:space="preserve"> Każdorazowo przed wprowadzeniem zmiany wynagrodzenia, o której mowa powyżej, Wykonawca jest obowiązany przedstawić Zamawiającemu na piśmie, wpływ zmiany </w:t>
      </w:r>
      <w:r w:rsidR="008B60CA">
        <w:rPr>
          <w:rFonts w:ascii="Times New Roman" w:hAnsi="Times New Roman" w:cs="Times New Roman"/>
        </w:rPr>
        <w:lastRenderedPageBreak/>
        <w:t>wysokości minimalnego wynagrodzenia za pracę oraz zmiany zasad podlegania ubezpieczeniom społecznym lub ubezpieczeniu zdrowotnemu  lub wysokości stawki składki na ubezpieczenia społeczne lub zdrowotne na koszty wykonania zamówienia lub propozycję nowego wynagrodzenia</w:t>
      </w:r>
      <w:r w:rsidR="00F92040">
        <w:rPr>
          <w:rFonts w:ascii="Times New Roman" w:hAnsi="Times New Roman" w:cs="Times New Roman"/>
        </w:rPr>
        <w:t>. Zmiana wynagrodzenia Wykonawcy następuje w formie aneksu do umowy.</w:t>
      </w:r>
    </w:p>
    <w:p w:rsidR="00BE3D9F" w:rsidRPr="000245DC" w:rsidRDefault="000245DC" w:rsidP="00BE3D9F">
      <w:pPr>
        <w:autoSpaceDE w:val="0"/>
        <w:spacing w:line="23" w:lineRule="atLeast"/>
        <w:ind w:left="705" w:hanging="345"/>
        <w:jc w:val="both"/>
        <w:rPr>
          <w:rFonts w:ascii="Times New Roman" w:hAnsi="Times New Roman" w:cs="Times New Roman"/>
        </w:rPr>
      </w:pPr>
      <w:r>
        <w:rPr>
          <w:rFonts w:ascii="Times New Roman" w:hAnsi="Times New Roman" w:cs="Times New Roman"/>
        </w:rPr>
        <w:t>f</w:t>
      </w:r>
      <w:r w:rsidR="00BE3D9F" w:rsidRPr="000245DC">
        <w:rPr>
          <w:rFonts w:ascii="Times New Roman" w:hAnsi="Times New Roman" w:cs="Times New Roman"/>
        </w:rPr>
        <w:t>/</w:t>
      </w:r>
      <w:r w:rsidR="00BE3D9F" w:rsidRPr="000245DC">
        <w:rPr>
          <w:rFonts w:ascii="Times New Roman" w:hAnsi="Times New Roman" w:cs="Times New Roman"/>
        </w:rPr>
        <w:tab/>
      </w:r>
      <w:r w:rsidR="00BE3D9F" w:rsidRPr="000245DC">
        <w:rPr>
          <w:rFonts w:ascii="Times New Roman" w:hAnsi="Times New Roman" w:cs="Times New Roman"/>
          <w:lang w:bidi="he-IL"/>
        </w:rPr>
        <w:t xml:space="preserve">Dopuszcza się zmianę ceny w przypadku zmiany urzędowej stawki (stawek) podatku VAT na przedmiot sprzedaży w taki sposób, że </w:t>
      </w:r>
      <w:r w:rsidR="00BE3D9F" w:rsidRPr="000245DC">
        <w:rPr>
          <w:rFonts w:ascii="Times New Roman" w:hAnsi="Times New Roman" w:cs="Times New Roman"/>
        </w:rPr>
        <w:t>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E1779" w:rsidRPr="00634EBC"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p>
    <w:p w:rsidR="000245DC" w:rsidRPr="00634EBC" w:rsidRDefault="000245DC"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rPr>
          <w:rFonts w:ascii="Times New Roman" w:eastAsia="Times New Roman" w:hAnsi="Times New Roman" w:cs="Times New Roman"/>
          <w:color w:val="000000"/>
          <w:sz w:val="20"/>
          <w:szCs w:val="20"/>
          <w:lang w:eastAsia="pl-PL"/>
        </w:rPr>
      </w:pP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DF" w:rsidRDefault="003177DF">
      <w:pPr>
        <w:spacing w:after="0" w:line="240" w:lineRule="auto"/>
      </w:pPr>
      <w:r>
        <w:separator/>
      </w:r>
    </w:p>
  </w:endnote>
  <w:endnote w:type="continuationSeparator" w:id="0">
    <w:p w:rsidR="003177DF" w:rsidRDefault="0031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34214"/>
      <w:docPartObj>
        <w:docPartGallery w:val="Page Numbers (Bottom of Page)"/>
        <w:docPartUnique/>
      </w:docPartObj>
    </w:sdtPr>
    <w:sdtEndPr/>
    <w:sdtContent>
      <w:p w:rsidR="00333677" w:rsidRDefault="00333677">
        <w:pPr>
          <w:pStyle w:val="Stopka"/>
          <w:jc w:val="center"/>
        </w:pPr>
        <w:r>
          <w:fldChar w:fldCharType="begin"/>
        </w:r>
        <w:r>
          <w:instrText>PAGE   \* MERGEFORMAT</w:instrText>
        </w:r>
        <w:r>
          <w:fldChar w:fldCharType="separate"/>
        </w:r>
        <w:r w:rsidR="0049475C">
          <w:rPr>
            <w:noProof/>
          </w:rPr>
          <w:t>46</w:t>
        </w:r>
        <w:r>
          <w:fldChar w:fldCharType="end"/>
        </w:r>
      </w:p>
    </w:sdtContent>
  </w:sdt>
  <w:p w:rsidR="00333677" w:rsidRDefault="003336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DF" w:rsidRDefault="003177DF">
      <w:pPr>
        <w:spacing w:after="0" w:line="240" w:lineRule="auto"/>
      </w:pPr>
      <w:r>
        <w:separator/>
      </w:r>
    </w:p>
  </w:footnote>
  <w:footnote w:type="continuationSeparator" w:id="0">
    <w:p w:rsidR="003177DF" w:rsidRDefault="00317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2D56CDD"/>
    <w:multiLevelType w:val="hybridMultilevel"/>
    <w:tmpl w:val="A00ED098"/>
    <w:lvl w:ilvl="0" w:tplc="BAD627B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B6340A"/>
    <w:multiLevelType w:val="hybridMultilevel"/>
    <w:tmpl w:val="4072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A45042C"/>
    <w:multiLevelType w:val="hybridMultilevel"/>
    <w:tmpl w:val="F11C47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FF7CA5"/>
    <w:multiLevelType w:val="hybridMultilevel"/>
    <w:tmpl w:val="568818A0"/>
    <w:lvl w:ilvl="0" w:tplc="3940A038">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7">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779854C1"/>
    <w:multiLevelType w:val="hybridMultilevel"/>
    <w:tmpl w:val="0BB20CAE"/>
    <w:lvl w:ilvl="0" w:tplc="DB34EB6C">
      <w:start w:val="1"/>
      <w:numFmt w:val="lowerLetter"/>
      <w:lvlText w:val="%1)"/>
      <w:lvlJc w:val="left"/>
      <w:pPr>
        <w:tabs>
          <w:tab w:val="num" w:pos="720"/>
        </w:tabs>
        <w:ind w:left="720" w:hanging="360"/>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0"/>
  </w:num>
  <w:num w:numId="3">
    <w:abstractNumId w:val="11"/>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4"/>
  </w:num>
  <w:num w:numId="8">
    <w:abstractNumId w:val="26"/>
  </w:num>
  <w:num w:numId="9">
    <w:abstractNumId w:val="13"/>
  </w:num>
  <w:num w:numId="10">
    <w:abstractNumId w:val="5"/>
  </w:num>
  <w:num w:numId="11">
    <w:abstractNumId w:val="21"/>
  </w:num>
  <w:num w:numId="12">
    <w:abstractNumId w:val="6"/>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31"/>
  </w:num>
  <w:num w:numId="18">
    <w:abstractNumId w:val="24"/>
  </w:num>
  <w:num w:numId="19">
    <w:abstractNumId w:val="19"/>
  </w:num>
  <w:num w:numId="20">
    <w:abstractNumId w:val="16"/>
  </w:num>
  <w:num w:numId="21">
    <w:abstractNumId w:val="29"/>
  </w:num>
  <w:num w:numId="22">
    <w:abstractNumId w:val="2"/>
  </w:num>
  <w:num w:numId="23">
    <w:abstractNumId w:val="10"/>
  </w:num>
  <w:num w:numId="24">
    <w:abstractNumId w:val="22"/>
  </w:num>
  <w:num w:numId="25">
    <w:abstractNumId w:val="27"/>
  </w:num>
  <w:num w:numId="26">
    <w:abstractNumId w:val="8"/>
  </w:num>
  <w:num w:numId="27">
    <w:abstractNumId w:val="7"/>
  </w:num>
  <w:num w:numId="28">
    <w:abstractNumId w:val="4"/>
  </w:num>
  <w:num w:numId="29">
    <w:abstractNumId w:val="30"/>
  </w:num>
  <w:num w:numId="30">
    <w:abstractNumId w:val="18"/>
  </w:num>
  <w:num w:numId="31">
    <w:abstractNumId w:val="15"/>
  </w:num>
  <w:num w:numId="3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7FBA"/>
    <w:rsid w:val="000245DC"/>
    <w:rsid w:val="00027EE9"/>
    <w:rsid w:val="00033B56"/>
    <w:rsid w:val="00034757"/>
    <w:rsid w:val="00035113"/>
    <w:rsid w:val="00043AF1"/>
    <w:rsid w:val="0005058D"/>
    <w:rsid w:val="000555F7"/>
    <w:rsid w:val="00057C40"/>
    <w:rsid w:val="00060F9D"/>
    <w:rsid w:val="00062C05"/>
    <w:rsid w:val="0006367F"/>
    <w:rsid w:val="00073724"/>
    <w:rsid w:val="00073CD4"/>
    <w:rsid w:val="00074F80"/>
    <w:rsid w:val="00085D86"/>
    <w:rsid w:val="00085F32"/>
    <w:rsid w:val="00085FA7"/>
    <w:rsid w:val="00090585"/>
    <w:rsid w:val="00090D03"/>
    <w:rsid w:val="0009462A"/>
    <w:rsid w:val="00096407"/>
    <w:rsid w:val="000A190A"/>
    <w:rsid w:val="000A288D"/>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17C73"/>
    <w:rsid w:val="001216C0"/>
    <w:rsid w:val="00127451"/>
    <w:rsid w:val="0013202D"/>
    <w:rsid w:val="00132B5F"/>
    <w:rsid w:val="001450C4"/>
    <w:rsid w:val="001527B2"/>
    <w:rsid w:val="00153AEB"/>
    <w:rsid w:val="0015429A"/>
    <w:rsid w:val="00165481"/>
    <w:rsid w:val="00166FCA"/>
    <w:rsid w:val="00171F05"/>
    <w:rsid w:val="0019629B"/>
    <w:rsid w:val="001A62D2"/>
    <w:rsid w:val="001B2788"/>
    <w:rsid w:val="001C1CC8"/>
    <w:rsid w:val="001C2328"/>
    <w:rsid w:val="001C3DD1"/>
    <w:rsid w:val="001C6EA6"/>
    <w:rsid w:val="001D474F"/>
    <w:rsid w:val="001D7C80"/>
    <w:rsid w:val="001E3837"/>
    <w:rsid w:val="001E47EC"/>
    <w:rsid w:val="001F15CB"/>
    <w:rsid w:val="001F1A57"/>
    <w:rsid w:val="001F6168"/>
    <w:rsid w:val="00212E71"/>
    <w:rsid w:val="00213A2E"/>
    <w:rsid w:val="002165E0"/>
    <w:rsid w:val="002207D8"/>
    <w:rsid w:val="00225CF7"/>
    <w:rsid w:val="002434FD"/>
    <w:rsid w:val="00250382"/>
    <w:rsid w:val="002548AA"/>
    <w:rsid w:val="00255CC0"/>
    <w:rsid w:val="00256762"/>
    <w:rsid w:val="002607B8"/>
    <w:rsid w:val="002627ED"/>
    <w:rsid w:val="0026398E"/>
    <w:rsid w:val="002671DA"/>
    <w:rsid w:val="00270625"/>
    <w:rsid w:val="0027692A"/>
    <w:rsid w:val="0029444E"/>
    <w:rsid w:val="00297019"/>
    <w:rsid w:val="002A12E2"/>
    <w:rsid w:val="002A2CA1"/>
    <w:rsid w:val="002A500D"/>
    <w:rsid w:val="002B4061"/>
    <w:rsid w:val="002B6E5F"/>
    <w:rsid w:val="002B790D"/>
    <w:rsid w:val="002D0C75"/>
    <w:rsid w:val="002D5104"/>
    <w:rsid w:val="002D631D"/>
    <w:rsid w:val="002F1D2A"/>
    <w:rsid w:val="002F6E56"/>
    <w:rsid w:val="002F7012"/>
    <w:rsid w:val="003079E6"/>
    <w:rsid w:val="0031027D"/>
    <w:rsid w:val="00315A8F"/>
    <w:rsid w:val="003170D6"/>
    <w:rsid w:val="003177DF"/>
    <w:rsid w:val="00325105"/>
    <w:rsid w:val="003275EF"/>
    <w:rsid w:val="003301AD"/>
    <w:rsid w:val="00332164"/>
    <w:rsid w:val="00333677"/>
    <w:rsid w:val="0033502D"/>
    <w:rsid w:val="00340A0D"/>
    <w:rsid w:val="00346AB2"/>
    <w:rsid w:val="00346E36"/>
    <w:rsid w:val="00350416"/>
    <w:rsid w:val="00352DB8"/>
    <w:rsid w:val="0035691D"/>
    <w:rsid w:val="00357EA9"/>
    <w:rsid w:val="00366B7F"/>
    <w:rsid w:val="00370ADE"/>
    <w:rsid w:val="0037180F"/>
    <w:rsid w:val="00372EBE"/>
    <w:rsid w:val="003867AA"/>
    <w:rsid w:val="003B678D"/>
    <w:rsid w:val="003C135E"/>
    <w:rsid w:val="003C4272"/>
    <w:rsid w:val="003C4923"/>
    <w:rsid w:val="003D28F5"/>
    <w:rsid w:val="003D323C"/>
    <w:rsid w:val="003E588A"/>
    <w:rsid w:val="003F054A"/>
    <w:rsid w:val="003F1D25"/>
    <w:rsid w:val="00403209"/>
    <w:rsid w:val="004079BB"/>
    <w:rsid w:val="00414567"/>
    <w:rsid w:val="00420CD1"/>
    <w:rsid w:val="00427C3B"/>
    <w:rsid w:val="004313F8"/>
    <w:rsid w:val="004332D5"/>
    <w:rsid w:val="004438A1"/>
    <w:rsid w:val="00456C3C"/>
    <w:rsid w:val="00460349"/>
    <w:rsid w:val="004628D9"/>
    <w:rsid w:val="00476CEA"/>
    <w:rsid w:val="00481A5D"/>
    <w:rsid w:val="004857E5"/>
    <w:rsid w:val="00486264"/>
    <w:rsid w:val="0049475C"/>
    <w:rsid w:val="004B1307"/>
    <w:rsid w:val="004B2ECB"/>
    <w:rsid w:val="004B5B2D"/>
    <w:rsid w:val="004D1352"/>
    <w:rsid w:val="004D4685"/>
    <w:rsid w:val="004D475B"/>
    <w:rsid w:val="004E0508"/>
    <w:rsid w:val="004E7AEF"/>
    <w:rsid w:val="00500C0F"/>
    <w:rsid w:val="005062E2"/>
    <w:rsid w:val="00514A6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2067"/>
    <w:rsid w:val="0059516A"/>
    <w:rsid w:val="005962CE"/>
    <w:rsid w:val="005A397E"/>
    <w:rsid w:val="005C0536"/>
    <w:rsid w:val="005C15E8"/>
    <w:rsid w:val="005C4CC1"/>
    <w:rsid w:val="005C5970"/>
    <w:rsid w:val="005D0D5F"/>
    <w:rsid w:val="005D1C33"/>
    <w:rsid w:val="005D4BFE"/>
    <w:rsid w:val="005E2DB1"/>
    <w:rsid w:val="005E4FEE"/>
    <w:rsid w:val="005F37DE"/>
    <w:rsid w:val="00607A66"/>
    <w:rsid w:val="00615789"/>
    <w:rsid w:val="00616442"/>
    <w:rsid w:val="00630DEB"/>
    <w:rsid w:val="00634EBC"/>
    <w:rsid w:val="00641C0C"/>
    <w:rsid w:val="00644AED"/>
    <w:rsid w:val="00645918"/>
    <w:rsid w:val="00650846"/>
    <w:rsid w:val="0065519E"/>
    <w:rsid w:val="00661692"/>
    <w:rsid w:val="006649B6"/>
    <w:rsid w:val="00670310"/>
    <w:rsid w:val="006751B5"/>
    <w:rsid w:val="0068044E"/>
    <w:rsid w:val="00681421"/>
    <w:rsid w:val="0069027F"/>
    <w:rsid w:val="00697394"/>
    <w:rsid w:val="00697DDD"/>
    <w:rsid w:val="006A0D6E"/>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19E3"/>
    <w:rsid w:val="00724966"/>
    <w:rsid w:val="00734BF3"/>
    <w:rsid w:val="00741C24"/>
    <w:rsid w:val="007437A8"/>
    <w:rsid w:val="0074612F"/>
    <w:rsid w:val="00760D99"/>
    <w:rsid w:val="00766C86"/>
    <w:rsid w:val="00777ED9"/>
    <w:rsid w:val="0078273C"/>
    <w:rsid w:val="00783201"/>
    <w:rsid w:val="00783390"/>
    <w:rsid w:val="007A0C7D"/>
    <w:rsid w:val="007B17CC"/>
    <w:rsid w:val="007C2B9D"/>
    <w:rsid w:val="007C4C34"/>
    <w:rsid w:val="007C683F"/>
    <w:rsid w:val="007E0010"/>
    <w:rsid w:val="007F00D6"/>
    <w:rsid w:val="007F5601"/>
    <w:rsid w:val="008015BC"/>
    <w:rsid w:val="00814F9F"/>
    <w:rsid w:val="00815B25"/>
    <w:rsid w:val="0081699C"/>
    <w:rsid w:val="00825115"/>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790B"/>
    <w:rsid w:val="008713B9"/>
    <w:rsid w:val="00875137"/>
    <w:rsid w:val="00884D8A"/>
    <w:rsid w:val="008A0D70"/>
    <w:rsid w:val="008A4929"/>
    <w:rsid w:val="008B15E1"/>
    <w:rsid w:val="008B2793"/>
    <w:rsid w:val="008B60CA"/>
    <w:rsid w:val="008B6F4C"/>
    <w:rsid w:val="008C1672"/>
    <w:rsid w:val="008C70A5"/>
    <w:rsid w:val="008D2E29"/>
    <w:rsid w:val="008E532A"/>
    <w:rsid w:val="00900DF2"/>
    <w:rsid w:val="00901133"/>
    <w:rsid w:val="00904189"/>
    <w:rsid w:val="0092599A"/>
    <w:rsid w:val="00926914"/>
    <w:rsid w:val="0093441E"/>
    <w:rsid w:val="009362AE"/>
    <w:rsid w:val="00954455"/>
    <w:rsid w:val="00960FC9"/>
    <w:rsid w:val="0097013E"/>
    <w:rsid w:val="00975E93"/>
    <w:rsid w:val="00987CB7"/>
    <w:rsid w:val="00991F34"/>
    <w:rsid w:val="00992ED0"/>
    <w:rsid w:val="00995571"/>
    <w:rsid w:val="009A40CC"/>
    <w:rsid w:val="009A465D"/>
    <w:rsid w:val="009A5909"/>
    <w:rsid w:val="009B0406"/>
    <w:rsid w:val="009B0646"/>
    <w:rsid w:val="009B12B8"/>
    <w:rsid w:val="009C255A"/>
    <w:rsid w:val="009C4412"/>
    <w:rsid w:val="009E1D73"/>
    <w:rsid w:val="009E69AD"/>
    <w:rsid w:val="009E7784"/>
    <w:rsid w:val="009F3432"/>
    <w:rsid w:val="009F5DBB"/>
    <w:rsid w:val="00A02E74"/>
    <w:rsid w:val="00A042ED"/>
    <w:rsid w:val="00A0513A"/>
    <w:rsid w:val="00A10A85"/>
    <w:rsid w:val="00A10B6D"/>
    <w:rsid w:val="00A26E31"/>
    <w:rsid w:val="00A27C00"/>
    <w:rsid w:val="00A30254"/>
    <w:rsid w:val="00A3459E"/>
    <w:rsid w:val="00A43842"/>
    <w:rsid w:val="00A4503E"/>
    <w:rsid w:val="00A52600"/>
    <w:rsid w:val="00A543F1"/>
    <w:rsid w:val="00A54B23"/>
    <w:rsid w:val="00A60337"/>
    <w:rsid w:val="00A64AD2"/>
    <w:rsid w:val="00A70AAB"/>
    <w:rsid w:val="00A72C5C"/>
    <w:rsid w:val="00A75AA3"/>
    <w:rsid w:val="00A762E6"/>
    <w:rsid w:val="00A77AD1"/>
    <w:rsid w:val="00A77CBC"/>
    <w:rsid w:val="00A80F47"/>
    <w:rsid w:val="00A81E12"/>
    <w:rsid w:val="00A84D05"/>
    <w:rsid w:val="00A84E8F"/>
    <w:rsid w:val="00AA4550"/>
    <w:rsid w:val="00AA5226"/>
    <w:rsid w:val="00AB1438"/>
    <w:rsid w:val="00AB1513"/>
    <w:rsid w:val="00AC2F50"/>
    <w:rsid w:val="00B20010"/>
    <w:rsid w:val="00B233EC"/>
    <w:rsid w:val="00B30965"/>
    <w:rsid w:val="00B30ADE"/>
    <w:rsid w:val="00B34D16"/>
    <w:rsid w:val="00B36E2E"/>
    <w:rsid w:val="00B54FFE"/>
    <w:rsid w:val="00B5669C"/>
    <w:rsid w:val="00B72B6B"/>
    <w:rsid w:val="00BA5EDA"/>
    <w:rsid w:val="00BA69B5"/>
    <w:rsid w:val="00BA727B"/>
    <w:rsid w:val="00BB09F9"/>
    <w:rsid w:val="00BB1C8C"/>
    <w:rsid w:val="00BB52D1"/>
    <w:rsid w:val="00BC4A87"/>
    <w:rsid w:val="00BD67FA"/>
    <w:rsid w:val="00BE03E2"/>
    <w:rsid w:val="00BE3058"/>
    <w:rsid w:val="00BE3D9F"/>
    <w:rsid w:val="00BF18AC"/>
    <w:rsid w:val="00BF6304"/>
    <w:rsid w:val="00BF664E"/>
    <w:rsid w:val="00BF7E75"/>
    <w:rsid w:val="00C0629B"/>
    <w:rsid w:val="00C077DC"/>
    <w:rsid w:val="00C316B6"/>
    <w:rsid w:val="00C46312"/>
    <w:rsid w:val="00C512CB"/>
    <w:rsid w:val="00C54E7A"/>
    <w:rsid w:val="00C65B50"/>
    <w:rsid w:val="00C86C9C"/>
    <w:rsid w:val="00CB5453"/>
    <w:rsid w:val="00CB5E03"/>
    <w:rsid w:val="00CB67BF"/>
    <w:rsid w:val="00CC2A57"/>
    <w:rsid w:val="00CC366B"/>
    <w:rsid w:val="00CC729D"/>
    <w:rsid w:val="00CD6BD8"/>
    <w:rsid w:val="00CE1779"/>
    <w:rsid w:val="00CE5322"/>
    <w:rsid w:val="00CF62D8"/>
    <w:rsid w:val="00D130D0"/>
    <w:rsid w:val="00D219E3"/>
    <w:rsid w:val="00D221EA"/>
    <w:rsid w:val="00D23C66"/>
    <w:rsid w:val="00D35EDE"/>
    <w:rsid w:val="00D44013"/>
    <w:rsid w:val="00D64B87"/>
    <w:rsid w:val="00D66F73"/>
    <w:rsid w:val="00D8088F"/>
    <w:rsid w:val="00D844FE"/>
    <w:rsid w:val="00D9419F"/>
    <w:rsid w:val="00DA2945"/>
    <w:rsid w:val="00DA2DC6"/>
    <w:rsid w:val="00DA4EA5"/>
    <w:rsid w:val="00DA7B9B"/>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50D0"/>
    <w:rsid w:val="00E7135B"/>
    <w:rsid w:val="00E73F5F"/>
    <w:rsid w:val="00E75695"/>
    <w:rsid w:val="00E8436A"/>
    <w:rsid w:val="00EC4219"/>
    <w:rsid w:val="00EC62A3"/>
    <w:rsid w:val="00ED2597"/>
    <w:rsid w:val="00EE3BAB"/>
    <w:rsid w:val="00EF01E6"/>
    <w:rsid w:val="00EF1068"/>
    <w:rsid w:val="00EF15B5"/>
    <w:rsid w:val="00EF3577"/>
    <w:rsid w:val="00EF7CE4"/>
    <w:rsid w:val="00F02D4D"/>
    <w:rsid w:val="00F03484"/>
    <w:rsid w:val="00F140F5"/>
    <w:rsid w:val="00F1425C"/>
    <w:rsid w:val="00F2467E"/>
    <w:rsid w:val="00F272F8"/>
    <w:rsid w:val="00F27834"/>
    <w:rsid w:val="00F30046"/>
    <w:rsid w:val="00F32F46"/>
    <w:rsid w:val="00F42991"/>
    <w:rsid w:val="00F45A14"/>
    <w:rsid w:val="00F52321"/>
    <w:rsid w:val="00F555BF"/>
    <w:rsid w:val="00F56745"/>
    <w:rsid w:val="00F60765"/>
    <w:rsid w:val="00F60E1E"/>
    <w:rsid w:val="00F63830"/>
    <w:rsid w:val="00F6560E"/>
    <w:rsid w:val="00F664B4"/>
    <w:rsid w:val="00F740AA"/>
    <w:rsid w:val="00F81DF5"/>
    <w:rsid w:val="00F9097F"/>
    <w:rsid w:val="00F92040"/>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51038">
      <w:bodyDiv w:val="1"/>
      <w:marLeft w:val="0"/>
      <w:marRight w:val="0"/>
      <w:marTop w:val="0"/>
      <w:marBottom w:val="0"/>
      <w:divBdr>
        <w:top w:val="none" w:sz="0" w:space="0" w:color="auto"/>
        <w:left w:val="none" w:sz="0" w:space="0" w:color="auto"/>
        <w:bottom w:val="none" w:sz="0" w:space="0" w:color="auto"/>
        <w:right w:val="none" w:sz="0" w:space="0" w:color="auto"/>
      </w:divBdr>
    </w:div>
    <w:div w:id="366680202">
      <w:bodyDiv w:val="1"/>
      <w:marLeft w:val="0"/>
      <w:marRight w:val="0"/>
      <w:marTop w:val="0"/>
      <w:marBottom w:val="0"/>
      <w:divBdr>
        <w:top w:val="none" w:sz="0" w:space="0" w:color="auto"/>
        <w:left w:val="none" w:sz="0" w:space="0" w:color="auto"/>
        <w:bottom w:val="none" w:sz="0" w:space="0" w:color="auto"/>
        <w:right w:val="none" w:sz="0" w:space="0" w:color="auto"/>
      </w:divBdr>
    </w:div>
    <w:div w:id="501630452">
      <w:bodyDiv w:val="1"/>
      <w:marLeft w:val="0"/>
      <w:marRight w:val="0"/>
      <w:marTop w:val="0"/>
      <w:marBottom w:val="0"/>
      <w:divBdr>
        <w:top w:val="none" w:sz="0" w:space="0" w:color="auto"/>
        <w:left w:val="none" w:sz="0" w:space="0" w:color="auto"/>
        <w:bottom w:val="none" w:sz="0" w:space="0" w:color="auto"/>
        <w:right w:val="none" w:sz="0" w:space="0" w:color="auto"/>
      </w:divBdr>
    </w:div>
    <w:div w:id="521556497">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01938760">
      <w:bodyDiv w:val="1"/>
      <w:marLeft w:val="60"/>
      <w:marRight w:val="60"/>
      <w:marTop w:val="60"/>
      <w:marBottom w:val="15"/>
      <w:divBdr>
        <w:top w:val="none" w:sz="0" w:space="0" w:color="auto"/>
        <w:left w:val="none" w:sz="0" w:space="0" w:color="auto"/>
        <w:bottom w:val="none" w:sz="0" w:space="0" w:color="auto"/>
        <w:right w:val="none" w:sz="0" w:space="0" w:color="auto"/>
      </w:divBdr>
    </w:div>
    <w:div w:id="1313562877">
      <w:bodyDiv w:val="1"/>
      <w:marLeft w:val="60"/>
      <w:marRight w:val="60"/>
      <w:marTop w:val="60"/>
      <w:marBottom w:val="15"/>
      <w:divBdr>
        <w:top w:val="none" w:sz="0" w:space="0" w:color="auto"/>
        <w:left w:val="none" w:sz="0" w:space="0" w:color="auto"/>
        <w:bottom w:val="none" w:sz="0" w:space="0" w:color="auto"/>
        <w:right w:val="none" w:sz="0" w:space="0" w:color="auto"/>
      </w:divBdr>
    </w:div>
    <w:div w:id="1313825101">
      <w:bodyDiv w:val="1"/>
      <w:marLeft w:val="60"/>
      <w:marRight w:val="60"/>
      <w:marTop w:val="60"/>
      <w:marBottom w:val="15"/>
      <w:divBdr>
        <w:top w:val="none" w:sz="0" w:space="0" w:color="auto"/>
        <w:left w:val="none" w:sz="0" w:space="0" w:color="auto"/>
        <w:bottom w:val="none" w:sz="0" w:space="0" w:color="auto"/>
        <w:right w:val="none" w:sz="0" w:space="0" w:color="auto"/>
      </w:divBdr>
    </w:div>
    <w:div w:id="1353457350">
      <w:bodyDiv w:val="1"/>
      <w:marLeft w:val="60"/>
      <w:marRight w:val="60"/>
      <w:marTop w:val="60"/>
      <w:marBottom w:val="15"/>
      <w:divBdr>
        <w:top w:val="none" w:sz="0" w:space="0" w:color="auto"/>
        <w:left w:val="none" w:sz="0" w:space="0" w:color="auto"/>
        <w:bottom w:val="none" w:sz="0" w:space="0" w:color="auto"/>
        <w:right w:val="none" w:sz="0" w:space="0" w:color="auto"/>
      </w:divBdr>
    </w:div>
    <w:div w:id="1548910500">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kbula@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AACF-AC58-451F-B6D5-CF53FB86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13391</Words>
  <Characters>80348</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93552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2017-11-03T11:25:00Z</cp:lastPrinted>
  <dcterms:created xsi:type="dcterms:W3CDTF">2017-11-17T12:08:00Z</dcterms:created>
  <dcterms:modified xsi:type="dcterms:W3CDTF">2017-11-17T12:08:00Z</dcterms:modified>
</cp:coreProperties>
</file>