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129" w14:textId="2916BA4E" w:rsidR="00605190" w:rsidRPr="00964DEF" w:rsidRDefault="000D692A" w:rsidP="00F31F0B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964DEF">
        <w:rPr>
          <w:rFonts w:ascii="Times New Roman" w:hAnsi="Times New Roman" w:cs="Times New Roman"/>
          <w:b/>
          <w:sz w:val="20"/>
          <w:szCs w:val="20"/>
        </w:rPr>
        <w:t>zał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ącznik</w:t>
      </w:r>
      <w:r w:rsidRPr="00964DEF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1</w:t>
      </w:r>
    </w:p>
    <w:p w14:paraId="1A42E7D6" w14:textId="77777777" w:rsidR="000D692A" w:rsidRPr="00A156F3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F620DF" w14:textId="0717F8CF" w:rsidR="0062168F" w:rsidRPr="00A156F3" w:rsidRDefault="00894576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56F3">
        <w:rPr>
          <w:rFonts w:ascii="Times New Roman" w:hAnsi="Times New Roman" w:cs="Times New Roman"/>
          <w:b/>
          <w:sz w:val="20"/>
          <w:szCs w:val="20"/>
        </w:rPr>
        <w:t xml:space="preserve">OPIS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156F3">
        <w:rPr>
          <w:rFonts w:ascii="Times New Roman" w:hAnsi="Times New Roman" w:cs="Times New Roman"/>
          <w:b/>
          <w:sz w:val="20"/>
          <w:szCs w:val="20"/>
        </w:rPr>
        <w:t xml:space="preserve">PRZEDMIOTU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156F3">
        <w:rPr>
          <w:rFonts w:ascii="Times New Roman" w:hAnsi="Times New Roman" w:cs="Times New Roman"/>
          <w:b/>
          <w:sz w:val="20"/>
          <w:szCs w:val="20"/>
        </w:rPr>
        <w:t>ZAMÓWIENIA</w:t>
      </w:r>
      <w:r w:rsidR="00B7198A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198A" w:rsidRPr="00A156F3">
        <w:rPr>
          <w:rFonts w:ascii="Times New Roman" w:hAnsi="Times New Roman" w:cs="Times New Roman"/>
          <w:b/>
          <w:sz w:val="20"/>
          <w:szCs w:val="20"/>
        </w:rPr>
        <w:t>(OPZ)</w:t>
      </w:r>
    </w:p>
    <w:p w14:paraId="41FA9D43" w14:textId="77777777" w:rsidR="00A156F3" w:rsidRDefault="00A156F3" w:rsidP="00A156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F7750EC" w14:textId="77777777" w:rsidR="00882E7C" w:rsidRPr="00A156F3" w:rsidRDefault="00882E7C" w:rsidP="00A156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0844D1" w14:textId="7D3C1EFA" w:rsidR="000F12C4" w:rsidRPr="000F12C4" w:rsidRDefault="00A156F3" w:rsidP="004A12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F12C4">
        <w:rPr>
          <w:rFonts w:ascii="Times New Roman" w:hAnsi="Times New Roman" w:cs="Times New Roman"/>
          <w:b/>
          <w:bCs/>
          <w:sz w:val="20"/>
          <w:szCs w:val="20"/>
        </w:rPr>
        <w:t>OPIS PRZEDMIOTU ZAMÓWIENIA NA</w:t>
      </w:r>
      <w:r w:rsidRPr="000F12C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 xml:space="preserve"> USŁUGĘ</w:t>
      </w:r>
      <w:r w:rsidR="00882E7C" w:rsidRPr="000F12C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8F2A4B" w:rsidRPr="000F12C4">
        <w:rPr>
          <w:rFonts w:ascii="Times New Roman" w:hAnsi="Times New Roman" w:cs="Times New Roman"/>
          <w:b/>
          <w:bCs/>
          <w:sz w:val="20"/>
          <w:szCs w:val="20"/>
        </w:rPr>
        <w:t>wsparcie eksperckie w opracowaniu, weryfikacji i testowaniu algorytmów waloryzacyjnych terenów poprzemysłowych i zdegradowanych.</w:t>
      </w:r>
    </w:p>
    <w:p w14:paraId="4C1A0BE7" w14:textId="77777777" w:rsidR="00953D5E" w:rsidRDefault="00953D5E" w:rsidP="00953D5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CA88FB4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686FC1" w14:textId="062A8A04" w:rsidR="0023458A" w:rsidRPr="008E46D5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</w:t>
      </w:r>
      <w:r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”Utworzenie systemu zarządzania terenami poprzemysłowymi WSL poprzez rozszerzenie istniejącego systemu zarządzania terenami pogórniczymi (OPI TPP 3.0)”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który jest </w:t>
      </w:r>
    </w:p>
    <w:p w14:paraId="18FB3DF1" w14:textId="28FD779F" w:rsidR="00255BF1" w:rsidRPr="008E46D5" w:rsidRDefault="00255BF1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6BBD13F6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8BC0227" w14:textId="77777777" w:rsidR="000F12C4" w:rsidRPr="008F2A4B" w:rsidRDefault="000F12C4" w:rsidP="000F12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A4B">
        <w:rPr>
          <w:rFonts w:ascii="Times New Roman" w:hAnsi="Times New Roman" w:cs="Times New Roman"/>
          <w:sz w:val="20"/>
          <w:szCs w:val="20"/>
        </w:rPr>
        <w:t>Celem opracowywanych algorytmów jest wskazanie preferowanych kierunków zagospodarowania terenów poprzemysłowych i zdegradowanych opisanych w bazie systemu OPI TPP 3.0.</w:t>
      </w:r>
    </w:p>
    <w:p w14:paraId="4D563CDA" w14:textId="77777777" w:rsidR="00882E7C" w:rsidRPr="00996722" w:rsidRDefault="00882E7C" w:rsidP="00996722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D7073F3" w14:textId="5D3317E3" w:rsidR="00996722" w:rsidRPr="00996722" w:rsidRDefault="00996722" w:rsidP="009967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6722">
        <w:rPr>
          <w:rFonts w:ascii="Times New Roman" w:hAnsi="Times New Roman" w:cs="Times New Roman"/>
          <w:sz w:val="20"/>
          <w:szCs w:val="20"/>
        </w:rPr>
        <w:t xml:space="preserve">Wśród analizowanych kierunków zagospodarowania wyróżniono: zabudowę mieszkaniową, centra logistyczne, tereny produkcyjne, produkcję energii z OZE, rekreację, tereny zielone i bioretencyjne. W ramach </w:t>
      </w:r>
      <w:r w:rsidR="00F77B8F">
        <w:rPr>
          <w:rFonts w:ascii="Times New Roman" w:hAnsi="Times New Roman" w:cs="Times New Roman"/>
          <w:sz w:val="20"/>
          <w:szCs w:val="20"/>
        </w:rPr>
        <w:t xml:space="preserve">przedmiotu </w:t>
      </w:r>
      <w:r w:rsidRPr="00996722">
        <w:rPr>
          <w:rFonts w:ascii="Times New Roman" w:hAnsi="Times New Roman" w:cs="Times New Roman"/>
          <w:sz w:val="20"/>
          <w:szCs w:val="20"/>
        </w:rPr>
        <w:t>zamówienia</w:t>
      </w:r>
      <w:r w:rsidR="00F77B8F">
        <w:rPr>
          <w:rFonts w:ascii="Times New Roman" w:hAnsi="Times New Roman" w:cs="Times New Roman"/>
          <w:sz w:val="20"/>
          <w:szCs w:val="20"/>
        </w:rPr>
        <w:t>,</w:t>
      </w:r>
      <w:r w:rsidRPr="00996722">
        <w:rPr>
          <w:rFonts w:ascii="Times New Roman" w:hAnsi="Times New Roman" w:cs="Times New Roman"/>
          <w:sz w:val="20"/>
          <w:szCs w:val="20"/>
        </w:rPr>
        <w:t xml:space="preserve"> przewidziano prace dla zespołu 6 ekspertów w specjalizacjach branżowych:</w:t>
      </w:r>
    </w:p>
    <w:p w14:paraId="3E1D1801" w14:textId="0AC15E8B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>zabudowa mieszkaniowa,</w:t>
      </w:r>
    </w:p>
    <w:p w14:paraId="7D2EB953" w14:textId="60019C24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centra logistyczne, </w:t>
      </w:r>
    </w:p>
    <w:p w14:paraId="048892A0" w14:textId="2A65522B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3.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tereny produkcyjne, </w:t>
      </w:r>
    </w:p>
    <w:p w14:paraId="066DC624" w14:textId="0DE38A61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4.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produkcja energii z OZE, </w:t>
      </w:r>
    </w:p>
    <w:p w14:paraId="3C570787" w14:textId="687095F6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5.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rekreacja, </w:t>
      </w:r>
    </w:p>
    <w:p w14:paraId="71C8A593" w14:textId="21903629" w:rsidR="00996722" w:rsidRPr="001877D6" w:rsidRDefault="001877D6" w:rsidP="001877D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877D6">
        <w:rPr>
          <w:rFonts w:ascii="Times New Roman" w:hAnsi="Times New Roman" w:cs="Times New Roman"/>
          <w:b/>
          <w:bCs/>
          <w:sz w:val="20"/>
          <w:szCs w:val="20"/>
        </w:rPr>
        <w:t xml:space="preserve">6. </w:t>
      </w:r>
      <w:r w:rsidR="00996722" w:rsidRPr="001877D6">
        <w:rPr>
          <w:rFonts w:ascii="Times New Roman" w:hAnsi="Times New Roman" w:cs="Times New Roman"/>
          <w:b/>
          <w:bCs/>
          <w:sz w:val="20"/>
          <w:szCs w:val="20"/>
        </w:rPr>
        <w:t>tereny zielone i bioretencyjne.</w:t>
      </w:r>
    </w:p>
    <w:p w14:paraId="5CDE8EA8" w14:textId="77777777" w:rsidR="007719D5" w:rsidRDefault="007719D5" w:rsidP="00286D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386F47C6" w14:textId="77777777" w:rsidR="00FF3E73" w:rsidRPr="00286D70" w:rsidRDefault="00FF3E73" w:rsidP="00286D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5CFBB06D" w14:textId="08C4B76A" w:rsidR="00286D70" w:rsidRDefault="00286D70" w:rsidP="00286D70">
      <w:pPr>
        <w:pStyle w:val="Nagwek1"/>
        <w:spacing w:before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FF3E7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Założenia organizacyjne </w:t>
      </w:r>
      <w:r w:rsidR="001C4A75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przedmiotu </w:t>
      </w:r>
      <w:r w:rsidRPr="00FF3E7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zamówienia</w:t>
      </w:r>
    </w:p>
    <w:p w14:paraId="3EAC30F8" w14:textId="77777777" w:rsidR="00286D70" w:rsidRPr="00286D70" w:rsidRDefault="00286D70" w:rsidP="00286D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Prace prowadzone będą warsztatowo i iteracyjnie: po uzgodnieniach następuje dopracowanie modelu i jego test na danych z bazy OPI-TPP 3.0.</w:t>
      </w:r>
    </w:p>
    <w:p w14:paraId="6EDF7F18" w14:textId="77777777" w:rsidR="00286D70" w:rsidRPr="00286D70" w:rsidRDefault="00286D70" w:rsidP="00286D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Eksperci wykonują prace analityczne indywidualnie oraz prace konsolidacyjne wspólnie (warsztat).</w:t>
      </w:r>
    </w:p>
    <w:p w14:paraId="7EC9B828" w14:textId="77777777" w:rsidR="001C4A75" w:rsidRDefault="001C4A75" w:rsidP="00286D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5E6BDB9" w14:textId="77777777" w:rsidR="00CF3A47" w:rsidRDefault="00CF3A47" w:rsidP="00286D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F1BB63B" w14:textId="383906E1" w:rsidR="00286D70" w:rsidRPr="009A6206" w:rsidRDefault="00286D70" w:rsidP="00286D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9A6206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Zamawiający zapewnia:</w:t>
      </w:r>
    </w:p>
    <w:p w14:paraId="352AA850" w14:textId="53D10F7B" w:rsidR="00286D70" w:rsidRPr="00286D70" w:rsidRDefault="001C4A75" w:rsidP="001C4A7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286D70"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materiał wejściowy: wstępną listę czynników i wskaźników opracowaną przez GIG</w:t>
      </w:r>
      <w:r w:rsidR="005F2F82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r w:rsidR="00286D70"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PIB,</w:t>
      </w:r>
    </w:p>
    <w:p w14:paraId="4087C55A" w14:textId="621FFE12" w:rsidR="00286D70" w:rsidRPr="00286D70" w:rsidRDefault="001C4A75" w:rsidP="001C4A7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286D70"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zestaw danych do testów i ekspertyz: uzupełnioną bazę danych dla wskazanych terenów,</w:t>
      </w:r>
    </w:p>
    <w:p w14:paraId="33AAE1B1" w14:textId="1EAEA016" w:rsidR="00286D70" w:rsidRPr="00286D70" w:rsidRDefault="001C4A75" w:rsidP="001C4A7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286D70"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narzędzia i formaty robocze (np. arkusze, szablony tabel, definicje pól w bazie).</w:t>
      </w:r>
    </w:p>
    <w:p w14:paraId="5075DE5F" w14:textId="77777777" w:rsidR="001C4A75" w:rsidRDefault="001C4A75" w:rsidP="00CF3A47">
      <w:pPr>
        <w:pStyle w:val="Nagwek1"/>
        <w:spacing w:before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B90FE35" w14:textId="77777777" w:rsidR="00CF3A47" w:rsidRPr="00CF3A47" w:rsidRDefault="00CF3A47" w:rsidP="00CF3A47">
      <w:pPr>
        <w:spacing w:after="0" w:line="240" w:lineRule="auto"/>
      </w:pPr>
    </w:p>
    <w:p w14:paraId="3DA10E87" w14:textId="08236211" w:rsidR="00286D70" w:rsidRPr="009A6206" w:rsidRDefault="00286D70" w:rsidP="00CF3A47">
      <w:pPr>
        <w:pStyle w:val="Nagwek1"/>
        <w:spacing w:before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9A6206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Zakres</w:t>
      </w:r>
    </w:p>
    <w:p w14:paraId="66B738F7" w14:textId="72D1CE53" w:rsidR="00286D70" w:rsidRDefault="00286D70" w:rsidP="00CF3A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Zakres </w:t>
      </w:r>
      <w:r w:rsidR="001C4A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przedmiotu </w:t>
      </w:r>
      <w:r w:rsidRPr="00286D70">
        <w:rPr>
          <w:rFonts w:ascii="Times New Roman" w:hAnsi="Times New Roman" w:cs="Times New Roman"/>
          <w:color w:val="000000" w:themeColor="text1"/>
          <w:sz w:val="20"/>
          <w:szCs w:val="20"/>
        </w:rPr>
        <w:t>zamówienia obejmuje:</w:t>
      </w:r>
    </w:p>
    <w:p w14:paraId="1B2CCA54" w14:textId="77777777" w:rsidR="00286D70" w:rsidRPr="00542D08" w:rsidRDefault="00286D70" w:rsidP="00542D0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4451F06" w14:textId="1E2D1E3C" w:rsidR="00542D08" w:rsidRPr="00645779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Etap 1. Warsztat on-line</w:t>
      </w:r>
      <w:r w:rsidR="002859FF" w:rsidRP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AC3C8DF" w14:textId="77777777" w:rsidR="00542D08" w:rsidRPr="00542D08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Udział ekspertów w warsztacie on-line obejmującym:</w:t>
      </w:r>
    </w:p>
    <w:p w14:paraId="73FE0CD8" w14:textId="77777777" w:rsidR="00542D08" w:rsidRPr="00542D08" w:rsidRDefault="00542D08" w:rsidP="00BC3B9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przekazanie informacji wstępnych i kontekstu systemu OPI-TPP 3.0,</w:t>
      </w:r>
    </w:p>
    <w:p w14:paraId="743FA1A4" w14:textId="77777777" w:rsidR="00542D08" w:rsidRPr="00542D08" w:rsidRDefault="00542D08" w:rsidP="00BC3B9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omówienie metodyki prac nad algorytmami waloryzacji,</w:t>
      </w:r>
    </w:p>
    <w:p w14:paraId="4829156D" w14:textId="77777777" w:rsidR="00542D08" w:rsidRPr="00542D08" w:rsidRDefault="00542D08" w:rsidP="00BC3B9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doprecyzowanie definicji każdego kierunku przyszłego zagospodarowania,</w:t>
      </w:r>
    </w:p>
    <w:p w14:paraId="6B27D262" w14:textId="77777777" w:rsidR="00542D08" w:rsidRPr="00542D08" w:rsidRDefault="00542D08" w:rsidP="00BC3B9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ustalenie organizacji pracy, ról, kanałów komunikacji i zasad wersjonowania materiałów.</w:t>
      </w:r>
    </w:p>
    <w:p w14:paraId="2AF7BFCF" w14:textId="77777777" w:rsidR="00173B85" w:rsidRDefault="00173B85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1BEE6FF" w14:textId="7FBF629C" w:rsidR="00542D08" w:rsidRPr="00651493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51493">
        <w:rPr>
          <w:rFonts w:ascii="Times New Roman" w:hAnsi="Times New Roman" w:cs="Times New Roman"/>
          <w:b/>
          <w:bCs/>
          <w:sz w:val="20"/>
          <w:szCs w:val="20"/>
        </w:rPr>
        <w:t>Produkt etapu</w:t>
      </w:r>
      <w:r w:rsidR="00011AA7">
        <w:rPr>
          <w:rFonts w:ascii="Times New Roman" w:hAnsi="Times New Roman" w:cs="Times New Roman"/>
          <w:b/>
          <w:bCs/>
          <w:sz w:val="20"/>
          <w:szCs w:val="20"/>
        </w:rPr>
        <w:t xml:space="preserve"> 1</w:t>
      </w:r>
      <w:r w:rsidRPr="00651493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3B0A5F8" w14:textId="77777777" w:rsidR="00542D08" w:rsidRPr="00542D08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Protokół uzgodnień z warsztatu on-line zawierający:</w:t>
      </w:r>
    </w:p>
    <w:p w14:paraId="6ADBF322" w14:textId="77777777" w:rsidR="00542D08" w:rsidRPr="00542D08" w:rsidRDefault="00542D08" w:rsidP="00BC3B9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definicje kierunków i zakresy interpretacyjne (co obejmują, a czego nie),</w:t>
      </w:r>
    </w:p>
    <w:p w14:paraId="130B499A" w14:textId="77777777" w:rsidR="00542D08" w:rsidRPr="00542D08" w:rsidRDefault="00542D08" w:rsidP="00BC3B9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plan prac i zasady obiegu materiałów.</w:t>
      </w:r>
    </w:p>
    <w:p w14:paraId="17EC47E5" w14:textId="77777777" w:rsidR="00173B85" w:rsidRDefault="00173B85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E677BEF" w14:textId="77777777" w:rsidR="00173B85" w:rsidRDefault="00173B85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3313624D" w14:textId="0CB79A00" w:rsidR="00542D08" w:rsidRPr="00645779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Etap 2. Przegląd i weryfikacja modelu czynników i wskaźników (prace indywidualne/własne ekspertów)</w:t>
      </w:r>
      <w:r w:rsid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9AEF726" w14:textId="77777777" w:rsidR="00542D08" w:rsidRPr="00542D08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Zakres pracy ekspertów obejmuje:</w:t>
      </w:r>
    </w:p>
    <w:p w14:paraId="184C11BF" w14:textId="0880D29B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lastRenderedPageBreak/>
        <w:t xml:space="preserve">analizę i weryfikację opracowanej przez </w:t>
      </w:r>
      <w:r w:rsidR="00ED1AFB">
        <w:rPr>
          <w:rFonts w:ascii="Times New Roman" w:hAnsi="Times New Roman" w:cs="Times New Roman"/>
          <w:sz w:val="20"/>
          <w:szCs w:val="20"/>
        </w:rPr>
        <w:t>Z</w:t>
      </w:r>
      <w:r w:rsidRPr="00542D08">
        <w:rPr>
          <w:rFonts w:ascii="Times New Roman" w:hAnsi="Times New Roman" w:cs="Times New Roman"/>
          <w:sz w:val="20"/>
          <w:szCs w:val="20"/>
        </w:rPr>
        <w:t>espół GIG-PIB listy czynników decydujących o atrakcyjności terenu pod kątem różnych form przyszłego zagospodarowania wraz z przypisanymi im wskaźnikami,</w:t>
      </w:r>
    </w:p>
    <w:p w14:paraId="395194EB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analizę rozróżnialności wskaźników (brak duplikacji, nadmiernej współliniowości na poziomie koncepcyjnym),</w:t>
      </w:r>
    </w:p>
    <w:p w14:paraId="09CACE9F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 xml:space="preserve">uzupełnienie kompletności list (dodanie lub usunięcie), </w:t>
      </w:r>
    </w:p>
    <w:p w14:paraId="446555AB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weryfikacja nazewnictwa,</w:t>
      </w:r>
    </w:p>
    <w:p w14:paraId="7E946BE4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poprawności kierunku wpływu wskaźnika (czy wzrost wartości zwiększa czy zmniejsza atrakcyjność),</w:t>
      </w:r>
    </w:p>
    <w:p w14:paraId="1EFC03D0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 xml:space="preserve">wskazanie wskaźników wiodących – wymiarujące czynnik, które stanowić mają podstawę do stworzenia skali punktowej (lista 2-3 wskaźników, których kombinacja ocen będzie wpływać na skalę punktową dla czynnika) wraz z krótkim uzasadnieniem, </w:t>
      </w:r>
    </w:p>
    <w:p w14:paraId="452B1150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zdefiniowanie czynników (warunków) wykluczających możliwość rozpatrywania danego kierunku zagospodarowania dla terenu, w postaci reguł decyzyjnych:</w:t>
      </w:r>
    </w:p>
    <w:p w14:paraId="2044003B" w14:textId="77777777" w:rsidR="00542D08" w:rsidRPr="00542D08" w:rsidRDefault="00542D08" w:rsidP="00BC3B93">
      <w:pPr>
        <w:pStyle w:val="Akapitzlist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warunek logiczny i próg (np. „jeżeli X &gt; próg, to kierunek Y = wykluczony”),</w:t>
      </w:r>
    </w:p>
    <w:p w14:paraId="6BC9ACED" w14:textId="77777777" w:rsidR="00542D08" w:rsidRPr="00542D08" w:rsidRDefault="00542D08" w:rsidP="00BC3B93">
      <w:pPr>
        <w:pStyle w:val="Akapitzlist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uzasadnienie merytoryczne i odniesienie do danych w bazie,</w:t>
      </w:r>
    </w:p>
    <w:p w14:paraId="32FBE39B" w14:textId="77777777" w:rsidR="00542D08" w:rsidRDefault="00542D08" w:rsidP="00BC3B93">
      <w:pPr>
        <w:pStyle w:val="Akapitzlist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sposób obsługi braków danych (np. „brak danych = brak wykluczenia” albo „brak danych = wymaga weryfikacji użytkownika”).</w:t>
      </w:r>
    </w:p>
    <w:p w14:paraId="3BB7E549" w14:textId="77777777" w:rsidR="00011AA7" w:rsidRPr="00542D08" w:rsidRDefault="00011AA7" w:rsidP="00011AA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04576D2E" w14:textId="15AD64D4" w:rsidR="00542D08" w:rsidRPr="00011AA7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11AA7">
        <w:rPr>
          <w:rFonts w:ascii="Times New Roman" w:hAnsi="Times New Roman" w:cs="Times New Roman"/>
          <w:b/>
          <w:bCs/>
          <w:sz w:val="20"/>
          <w:szCs w:val="20"/>
        </w:rPr>
        <w:t>Produkty etapu</w:t>
      </w:r>
      <w:r w:rsidR="00011AA7" w:rsidRPr="00011AA7">
        <w:rPr>
          <w:rFonts w:ascii="Times New Roman" w:hAnsi="Times New Roman" w:cs="Times New Roman"/>
          <w:b/>
          <w:bCs/>
          <w:sz w:val="20"/>
          <w:szCs w:val="20"/>
        </w:rPr>
        <w:t xml:space="preserve"> 2</w:t>
      </w:r>
      <w:r w:rsidRPr="00011AA7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29043635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tabela wskaźników wiodących przypisana do czynników i kierunków,</w:t>
      </w:r>
    </w:p>
    <w:p w14:paraId="21A06772" w14:textId="77777777" w:rsidR="00542D08" w:rsidRPr="00542D08" w:rsidRDefault="00542D08" w:rsidP="00BC3B93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katalog reguł wykluczających dla kierunków zagospodarowania, w postaci jednoznacznych zapisów progowych/logicznych.</w:t>
      </w:r>
    </w:p>
    <w:p w14:paraId="0AD1BF0F" w14:textId="77777777" w:rsidR="00645779" w:rsidRDefault="00645779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03334024" w14:textId="77777777" w:rsidR="00645779" w:rsidRDefault="00645779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1AD523D" w14:textId="44193C30" w:rsidR="00542D08" w:rsidRPr="00542D08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Etap 3. Konsolidacja i parametryzacja modelu (warsztat stacjonarny w GIG</w:t>
      </w:r>
      <w:r w:rsidR="00BA29EA">
        <w:rPr>
          <w:rFonts w:ascii="Times New Roman" w:hAnsi="Times New Roman" w:cs="Times New Roman"/>
          <w:b/>
          <w:bCs/>
          <w:sz w:val="20"/>
          <w:szCs w:val="20"/>
          <w:u w:val="single"/>
        </w:rPr>
        <w:t>-</w:t>
      </w:r>
      <w:r w:rsidRPr="00645779">
        <w:rPr>
          <w:rFonts w:ascii="Times New Roman" w:hAnsi="Times New Roman" w:cs="Times New Roman"/>
          <w:b/>
          <w:bCs/>
          <w:sz w:val="20"/>
          <w:szCs w:val="20"/>
          <w:u w:val="single"/>
        </w:rPr>
        <w:t>PIB, Katowice)</w:t>
      </w:r>
      <w:r w:rsidR="00645779">
        <w:rPr>
          <w:rFonts w:ascii="Times New Roman" w:hAnsi="Times New Roman" w:cs="Times New Roman"/>
          <w:sz w:val="20"/>
          <w:szCs w:val="20"/>
        </w:rPr>
        <w:t>:</w:t>
      </w:r>
      <w:r w:rsidRPr="00542D08">
        <w:rPr>
          <w:rFonts w:ascii="Times New Roman" w:hAnsi="Times New Roman" w:cs="Times New Roman"/>
          <w:sz w:val="20"/>
          <w:szCs w:val="20"/>
        </w:rPr>
        <w:br/>
        <w:t>Udział 6 ekspertów w warsztacie stacjonarnym obejmującym:</w:t>
      </w:r>
    </w:p>
    <w:p w14:paraId="1138AF20" w14:textId="77777777" w:rsidR="00542D08" w:rsidRPr="00542D08" w:rsidRDefault="00542D08" w:rsidP="00BC3B9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uspójnienie listy czynników i wskaźników (rozstrzygnięcie rozbieżności między ekspertami, doprecyzowanie definicji),</w:t>
      </w:r>
    </w:p>
    <w:p w14:paraId="46A3249C" w14:textId="77777777" w:rsidR="00542D08" w:rsidRPr="00542D08" w:rsidRDefault="00542D08" w:rsidP="00BC3B9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budowę skal punktowych dla wybranych wskaźników wiodących (z progami i mapowaniem wartości na punkty),</w:t>
      </w:r>
    </w:p>
    <w:p w14:paraId="7BC0412C" w14:textId="77777777" w:rsidR="00542D08" w:rsidRPr="00542D08" w:rsidRDefault="00542D08" w:rsidP="00BC3B9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nadanie wag czynnikom względem kierunków zagospodarowania (oddzielnie dla każdego kierunku, jeśli wymagane),</w:t>
      </w:r>
    </w:p>
    <w:p w14:paraId="19912049" w14:textId="77777777" w:rsidR="00542D08" w:rsidRDefault="00542D08" w:rsidP="00BC3B9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uzgodnienie sposobu agregacji punktacji (na poziomie wskaźnik -&gt; czynnik -&gt; kierunek) oraz obsługi braków danych.</w:t>
      </w:r>
    </w:p>
    <w:p w14:paraId="078583A3" w14:textId="77777777" w:rsidR="0091498A" w:rsidRPr="00542D08" w:rsidRDefault="0091498A" w:rsidP="009149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904830" w14:textId="42EF25C7" w:rsidR="00542D08" w:rsidRPr="0091498A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1498A">
        <w:rPr>
          <w:rFonts w:ascii="Times New Roman" w:hAnsi="Times New Roman" w:cs="Times New Roman"/>
          <w:b/>
          <w:bCs/>
          <w:sz w:val="20"/>
          <w:szCs w:val="20"/>
        </w:rPr>
        <w:t>Produkty etapu</w:t>
      </w:r>
      <w:r w:rsidR="0091498A" w:rsidRPr="0091498A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Pr="0091498A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D2E5812" w14:textId="77777777" w:rsidR="00542D08" w:rsidRPr="00542D08" w:rsidRDefault="00542D08" w:rsidP="00BC3B9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Zatwierdzona wersja robocza modelu (czynniki-wskaźniki-skale-wagi-reguły),</w:t>
      </w:r>
    </w:p>
    <w:p w14:paraId="45F55D1E" w14:textId="77777777" w:rsidR="00542D08" w:rsidRPr="00542D08" w:rsidRDefault="00542D08" w:rsidP="00BC3B9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42D08">
        <w:rPr>
          <w:rFonts w:ascii="Times New Roman" w:hAnsi="Times New Roman" w:cs="Times New Roman"/>
          <w:sz w:val="20"/>
          <w:szCs w:val="20"/>
        </w:rPr>
        <w:t>Protokół z warsztatu zawierający decyzje i parametry.</w:t>
      </w:r>
    </w:p>
    <w:p w14:paraId="4972737B" w14:textId="77777777" w:rsidR="00542D08" w:rsidRDefault="00542D08" w:rsidP="00542D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FB5A75" w14:textId="77777777" w:rsidR="006E4552" w:rsidRPr="00D20217" w:rsidRDefault="006E4552" w:rsidP="00D202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1F8544" w14:textId="77777777" w:rsidR="0091498A" w:rsidRPr="00D20217" w:rsidRDefault="0091498A" w:rsidP="00D202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FEEA71" w14:textId="4312EDEB" w:rsidR="00D20217" w:rsidRPr="0073005B" w:rsidRDefault="00D20217" w:rsidP="00D202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3005B">
        <w:rPr>
          <w:rFonts w:ascii="Times New Roman" w:hAnsi="Times New Roman" w:cs="Times New Roman"/>
          <w:b/>
          <w:bCs/>
          <w:sz w:val="20"/>
          <w:szCs w:val="20"/>
          <w:u w:val="single"/>
        </w:rPr>
        <w:t>Etap 4. Testowanie</w:t>
      </w:r>
      <w:r w:rsidR="0073005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6A24F8D" w14:textId="72129456" w:rsidR="0091498A" w:rsidRPr="00D20217" w:rsidRDefault="00D20217" w:rsidP="00083B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217">
        <w:rPr>
          <w:rFonts w:ascii="Times New Roman" w:hAnsi="Times New Roman" w:cs="Times New Roman"/>
          <w:sz w:val="20"/>
          <w:szCs w:val="20"/>
        </w:rPr>
        <w:t>W ramach podsumowania prac, każdy z ekspertów przygotuje ekspertyzę</w:t>
      </w:r>
      <w:r w:rsidR="00833B10">
        <w:rPr>
          <w:rFonts w:ascii="Times New Roman" w:hAnsi="Times New Roman" w:cs="Times New Roman"/>
          <w:sz w:val="20"/>
          <w:szCs w:val="20"/>
        </w:rPr>
        <w:t xml:space="preserve"> </w:t>
      </w:r>
      <w:r w:rsidR="00A2222F">
        <w:rPr>
          <w:rFonts w:ascii="Times New Roman" w:hAnsi="Times New Roman" w:cs="Times New Roman"/>
          <w:sz w:val="20"/>
          <w:szCs w:val="20"/>
        </w:rPr>
        <w:t xml:space="preserve">(18 000 – 20 000 znaków ze spacjami) </w:t>
      </w:r>
    </w:p>
    <w:p w14:paraId="400F4721" w14:textId="3AC014FD" w:rsidR="00AC1035" w:rsidRPr="00AC1035" w:rsidRDefault="00C228FA" w:rsidP="00083B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228FA">
        <w:rPr>
          <w:rFonts w:ascii="Times New Roman" w:hAnsi="Times New Roman" w:cs="Times New Roman"/>
          <w:sz w:val="20"/>
          <w:szCs w:val="20"/>
        </w:rPr>
        <w:t xml:space="preserve">dla 10 wskazanych terenów poprzemysłowych lub zdegradowanych (każdy ekspert otrzyma odrębną listę terenów do analizy wraz z uzupełnioną bazą danych na potrzebę przeprowadzenia waloryzacji). W ramach ekspertyzy, bazując na opracowanych listach czynników i wskaźników należy ocenić przydatność wskazanych terenów do wybranego kierunku zagospodarowania </w:t>
      </w:r>
      <w:r w:rsidRPr="00C228FA">
        <w:rPr>
          <w:rFonts w:ascii="Times New Roman" w:hAnsi="Times New Roman" w:cs="Times New Roman"/>
          <w:b/>
          <w:bCs/>
          <w:sz w:val="20"/>
          <w:szCs w:val="20"/>
        </w:rPr>
        <w:t>(każdy ekspert ocenia wg swojej specjalizacji).</w:t>
      </w:r>
      <w:r w:rsidR="00083B6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C1035" w:rsidRPr="00AC1035">
        <w:rPr>
          <w:rFonts w:ascii="Times New Roman" w:hAnsi="Times New Roman" w:cs="Times New Roman"/>
          <w:sz w:val="20"/>
          <w:szCs w:val="20"/>
        </w:rPr>
        <w:t>Dodatkowo należy zidentyfikować ograniczenia zaproponowanej metody oceny oraz przygotować rekomendacje dla przyszłych użytkowników Systemu OPI-TPP 3.0</w:t>
      </w:r>
      <w:r w:rsidR="00621ECB">
        <w:rPr>
          <w:rFonts w:ascii="Times New Roman" w:hAnsi="Times New Roman" w:cs="Times New Roman"/>
          <w:sz w:val="20"/>
          <w:szCs w:val="20"/>
        </w:rPr>
        <w:t xml:space="preserve">, </w:t>
      </w:r>
      <w:r w:rsidR="00AC1035" w:rsidRPr="00AC1035">
        <w:rPr>
          <w:rFonts w:ascii="Times New Roman" w:hAnsi="Times New Roman" w:cs="Times New Roman"/>
          <w:sz w:val="20"/>
          <w:szCs w:val="20"/>
        </w:rPr>
        <w:t xml:space="preserve">dotyczące proponowanego rozszerzenia zakresu analiz. </w:t>
      </w:r>
    </w:p>
    <w:p w14:paraId="52A73D9F" w14:textId="77777777" w:rsidR="00AC1035" w:rsidRPr="00AC1035" w:rsidRDefault="00AC1035" w:rsidP="00AC103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21580F" w14:textId="58ABA4AE" w:rsidR="00621ECB" w:rsidRPr="00196594" w:rsidRDefault="00621ECB" w:rsidP="00621E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9659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Produkty etapu 4:</w:t>
      </w:r>
      <w:r w:rsidR="0019659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27067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196594" w:rsidRPr="00196594">
        <w:rPr>
          <w:rFonts w:ascii="Times New Roman" w:hAnsi="Times New Roman" w:cs="Times New Roman"/>
          <w:color w:val="000000" w:themeColor="text1"/>
          <w:sz w:val="20"/>
          <w:szCs w:val="20"/>
        </w:rPr>
        <w:t>ekspertyza</w:t>
      </w:r>
      <w:r w:rsidR="00270678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81DF365" w14:textId="77777777" w:rsidR="00AC1035" w:rsidRPr="00C228FA" w:rsidRDefault="00AC1035" w:rsidP="00C228F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D9CA59" w14:textId="77777777" w:rsidR="006E4552" w:rsidRPr="006E4552" w:rsidRDefault="006E4552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C515AB" w14:textId="6980B7E8" w:rsidR="00542D08" w:rsidRPr="006E4552" w:rsidRDefault="00542D08" w:rsidP="006E4552">
      <w:pPr>
        <w:pStyle w:val="Nagwek1"/>
        <w:spacing w:before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Harmonogram prac</w:t>
      </w:r>
      <w:r w:rsidR="00C3312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(przewidywane terminy)</w:t>
      </w:r>
      <w:r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:</w:t>
      </w:r>
    </w:p>
    <w:p w14:paraId="11DD0EC0" w14:textId="7B00D7EE" w:rsidR="00542D08" w:rsidRPr="006E4552" w:rsidRDefault="00C3312D" w:rsidP="00C3312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542D08"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warsztat on-line: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2D08"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16 luty 2026</w:t>
      </w:r>
    </w:p>
    <w:p w14:paraId="688B961E" w14:textId="6A68B7E0" w:rsidR="00542D08" w:rsidRPr="006E4552" w:rsidRDefault="00C3312D" w:rsidP="00C3312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542D08"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przekazanie wyników pracy ekspertów nad listą czynników i wskaźników: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2D08"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27 luty 2026</w:t>
      </w:r>
    </w:p>
    <w:p w14:paraId="4E0AE9D8" w14:textId="426A06A4" w:rsidR="00542D08" w:rsidRPr="006E4552" w:rsidRDefault="00C3312D" w:rsidP="00C3312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542D08"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warsztat </w:t>
      </w:r>
      <w:r w:rsidR="00917A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stacjonarny </w:t>
      </w:r>
      <w:r w:rsidR="00542D08"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GIG-PIB: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2D08"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6 marca 2026</w:t>
      </w:r>
    </w:p>
    <w:p w14:paraId="13B9E15B" w14:textId="45430557" w:rsidR="00542D08" w:rsidRPr="006E4552" w:rsidRDefault="00C3312D" w:rsidP="00C3312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542D08"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przekazanie ekspertyz: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2D08" w:rsidRPr="006E455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27 marca 2026</w:t>
      </w:r>
    </w:p>
    <w:p w14:paraId="03616246" w14:textId="77777777" w:rsidR="00C3312D" w:rsidRDefault="00C3312D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9543846" w14:textId="77777777" w:rsidR="00083B6E" w:rsidRDefault="00083B6E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2585736" w14:textId="77777777" w:rsidR="00083B6E" w:rsidRDefault="00083B6E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76A66EA" w14:textId="77777777" w:rsidR="00083B6E" w:rsidRDefault="00083B6E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D072A63" w14:textId="7216954C" w:rsidR="00542D08" w:rsidRPr="006E4552" w:rsidRDefault="00542D08" w:rsidP="006E45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Wszystkie formularze, formatki dokumentów, zakresy poszczególnych części ekspertyz zostaną przedstawione ekspertom przez 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>Z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espół GIG 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– PIB 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>do 3 dni roboczych przed spotkaniem on-line. Wszystkie dane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>niezbędne do realizacji zadań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dot. terenów poprzemysłowych i zdegradowanych zostaną dostarczone przez 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>Z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>espół GIG</w:t>
      </w:r>
      <w:r w:rsidR="0003660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PIB</w:t>
      </w:r>
      <w:r w:rsidRPr="006E4552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2B6E1DA" w14:textId="77777777" w:rsidR="006B6D6D" w:rsidRDefault="006B6D6D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3F559CF" w14:textId="77777777" w:rsidR="00083B6E" w:rsidRDefault="00083B6E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DCA6A52" w14:textId="77777777" w:rsidR="006B6D6D" w:rsidRPr="006B6D6D" w:rsidRDefault="006B6D6D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E3F3997" w14:textId="31F2E7EE" w:rsidR="00843916" w:rsidRPr="006B6D6D" w:rsidRDefault="00843916" w:rsidP="008439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6B6D6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Zamawiający dopuszcza możliwość składania ofert częściowych, tj. oferta może obejmować:</w:t>
      </w:r>
    </w:p>
    <w:p w14:paraId="1A9123C9" w14:textId="11A35868" w:rsidR="00843916" w:rsidRPr="006B6D6D" w:rsidRDefault="00843916" w:rsidP="008439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całość zamówienia (wszystkie </w:t>
      </w:r>
      <w:r w:rsidR="0092329E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 ekspertyz </w:t>
      </w:r>
      <w:r w:rsidR="00F40087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specjalizacji branżow</w:t>
      </w:r>
      <w:r w:rsidR="003C1E47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ej</w:t>
      </w: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</w:t>
      </w:r>
      <w:r w:rsidR="00F40087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części),</w:t>
      </w:r>
    </w:p>
    <w:p w14:paraId="4D1685E6" w14:textId="27AF471E" w:rsidR="00843916" w:rsidRPr="006B6D6D" w:rsidRDefault="00843916" w:rsidP="008439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dowolną ilość części zamówienia (dowolną ilość </w:t>
      </w:r>
      <w:r w:rsidR="00F40087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ekspertyz specjalizacji branżow</w:t>
      </w:r>
      <w:r w:rsidR="003C1E47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ej</w:t>
      </w: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</w:p>
    <w:p w14:paraId="741BA503" w14:textId="7B9BE249" w:rsidR="00843916" w:rsidRPr="006B6D6D" w:rsidRDefault="00843916" w:rsidP="008439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Wykonawca w ofercie powinien jednoznacznie wskazać, której części zamówienia, dotyczy jego oferta</w:t>
      </w:r>
      <w:r w:rsidR="00B251B0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(której specjalizacji branżow</w:t>
      </w:r>
      <w:r w:rsidR="003F3F93">
        <w:rPr>
          <w:rFonts w:ascii="Times New Roman" w:hAnsi="Times New Roman" w:cs="Times New Roman"/>
          <w:color w:val="000000" w:themeColor="text1"/>
          <w:sz w:val="20"/>
          <w:szCs w:val="20"/>
        </w:rPr>
        <w:t>ej</w:t>
      </w:r>
      <w:r w:rsidR="00B251B0" w:rsidRPr="006B6D6D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</w:p>
    <w:p w14:paraId="4A14D13E" w14:textId="77777777" w:rsidR="00843916" w:rsidRDefault="00843916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1710801A" w14:textId="77777777" w:rsidR="00083B6E" w:rsidRDefault="00083B6E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56D5413" w14:textId="77777777" w:rsidR="00843916" w:rsidRDefault="00843916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00C6599C" w14:textId="2B170957" w:rsidR="00124F28" w:rsidRPr="003259BE" w:rsidRDefault="003259BE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259BE">
        <w:rPr>
          <w:rFonts w:ascii="Times New Roman" w:hAnsi="Times New Roman" w:cs="Times New Roman"/>
          <w:b/>
          <w:bCs/>
          <w:sz w:val="20"/>
          <w:szCs w:val="20"/>
        </w:rPr>
        <w:t>Informacje dodatkowe:</w:t>
      </w:r>
    </w:p>
    <w:p w14:paraId="02A0E5C1" w14:textId="3B8D261F" w:rsidR="00882E7C" w:rsidRPr="00882E7C" w:rsidRDefault="00882E7C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82E7C">
        <w:rPr>
          <w:rFonts w:ascii="Times New Roman" w:hAnsi="Times New Roman" w:cs="Times New Roman"/>
          <w:sz w:val="20"/>
          <w:szCs w:val="20"/>
        </w:rPr>
        <w:t xml:space="preserve">Wykonawca jest zobowiązany do samodzielnego zapewnienia sobie dojazdu oraz ewentualnego zakwaterowania w miejscu realizacji </w:t>
      </w:r>
      <w:r w:rsidR="00F71740">
        <w:rPr>
          <w:rFonts w:ascii="Times New Roman" w:hAnsi="Times New Roman" w:cs="Times New Roman"/>
          <w:sz w:val="20"/>
          <w:szCs w:val="20"/>
        </w:rPr>
        <w:t>warsztatu stacjonarnego</w:t>
      </w:r>
      <w:r w:rsidR="00124F28">
        <w:rPr>
          <w:rFonts w:ascii="Times New Roman" w:hAnsi="Times New Roman" w:cs="Times New Roman"/>
          <w:sz w:val="20"/>
          <w:szCs w:val="20"/>
        </w:rPr>
        <w:t xml:space="preserve"> (</w:t>
      </w:r>
      <w:r w:rsidR="00843916">
        <w:rPr>
          <w:rFonts w:ascii="Times New Roman" w:hAnsi="Times New Roman" w:cs="Times New Roman"/>
          <w:sz w:val="20"/>
          <w:szCs w:val="20"/>
        </w:rPr>
        <w:t xml:space="preserve">w </w:t>
      </w:r>
      <w:r w:rsidR="00124F28">
        <w:rPr>
          <w:rFonts w:ascii="Times New Roman" w:hAnsi="Times New Roman" w:cs="Times New Roman"/>
          <w:sz w:val="20"/>
          <w:szCs w:val="20"/>
        </w:rPr>
        <w:t>GIG-PIB Katowice). K</w:t>
      </w:r>
      <w:r w:rsidRPr="00882E7C">
        <w:rPr>
          <w:rFonts w:ascii="Times New Roman" w:hAnsi="Times New Roman" w:cs="Times New Roman"/>
          <w:sz w:val="20"/>
          <w:szCs w:val="20"/>
        </w:rPr>
        <w:t>oszty dojazdu i zakwaterowania nie stanowią odrębnego przedmiotu zamówienia</w:t>
      </w:r>
      <w:r w:rsidR="00712D7F">
        <w:rPr>
          <w:rFonts w:ascii="Times New Roman" w:hAnsi="Times New Roman" w:cs="Times New Roman"/>
          <w:sz w:val="20"/>
          <w:szCs w:val="20"/>
        </w:rPr>
        <w:t xml:space="preserve">, Zamawiający wymaga ich </w:t>
      </w:r>
      <w:r w:rsidRPr="00882E7C">
        <w:rPr>
          <w:rFonts w:ascii="Times New Roman" w:hAnsi="Times New Roman" w:cs="Times New Roman"/>
          <w:sz w:val="20"/>
          <w:szCs w:val="20"/>
        </w:rPr>
        <w:t>wkalkulowan</w:t>
      </w:r>
      <w:r w:rsidR="00712D7F">
        <w:rPr>
          <w:rFonts w:ascii="Times New Roman" w:hAnsi="Times New Roman" w:cs="Times New Roman"/>
          <w:sz w:val="20"/>
          <w:szCs w:val="20"/>
        </w:rPr>
        <w:t>ia</w:t>
      </w:r>
      <w:r w:rsidRPr="00882E7C">
        <w:rPr>
          <w:rFonts w:ascii="Times New Roman" w:hAnsi="Times New Roman" w:cs="Times New Roman"/>
          <w:sz w:val="20"/>
          <w:szCs w:val="20"/>
        </w:rPr>
        <w:t xml:space="preserve"> w cenę oferty.</w:t>
      </w:r>
    </w:p>
    <w:p w14:paraId="2E199656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0731467" w14:textId="77777777" w:rsid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0BA8D3A" w14:textId="77777777" w:rsidR="00083B6E" w:rsidRPr="002679B3" w:rsidRDefault="00083B6E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7C46507" w14:textId="0CCF5A97" w:rsidR="00052F16" w:rsidRPr="002679B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2679B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Prawa autorskie</w:t>
      </w:r>
      <w:r w:rsidR="002679B3" w:rsidRPr="002679B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:</w:t>
      </w:r>
    </w:p>
    <w:p w14:paraId="0DCC0D6C" w14:textId="081A5509" w:rsidR="00052F16" w:rsidRPr="002679B3" w:rsidRDefault="006259B3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wymaga aby </w:t>
      </w:r>
      <w:r w:rsidR="00052F16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posiadał pełne prawa autorskie do utworów </w:t>
      </w:r>
      <w:r w:rsidR="006146F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(ekspertyz) </w:t>
      </w:r>
      <w:r w:rsidR="00052F16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>powstałych w ramach realizacji zamówienia, a prawa te będą wolne od jakichkolwiek obciążeń lub praw osób trzecich.</w:t>
      </w:r>
      <w:r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Zamawiający wymaga aby </w:t>
      </w:r>
      <w:r w:rsidR="00052F16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>Wykonawca przeni</w:t>
      </w:r>
      <w:r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>ósł</w:t>
      </w:r>
      <w:r w:rsidR="00052F16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na Zamawiającego autorskie prawa majątkowe do utworów (</w:t>
      </w:r>
      <w:r w:rsidR="00C34857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>ekspertyzy</w:t>
      </w:r>
      <w:r w:rsidR="00052F16" w:rsidRPr="002679B3">
        <w:rPr>
          <w:rFonts w:ascii="Times New Roman" w:hAnsi="Times New Roman" w:cs="Times New Roman"/>
          <w:color w:val="000000" w:themeColor="text1"/>
          <w:sz w:val="20"/>
          <w:szCs w:val="20"/>
        </w:rPr>
        <w:t>), w zakresie: utrwalania, zwielokrotniania, rozpowszechniania, publicznego odtwarzania i udostępniania w sieci Internet, na czas nieokreślony i bez ograniczeń terytorialnych.</w:t>
      </w:r>
    </w:p>
    <w:p w14:paraId="3C18D90F" w14:textId="77777777" w:rsidR="00052F16" w:rsidRPr="002679B3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9273F68" w14:textId="77777777" w:rsidR="00052F16" w:rsidRPr="002679B3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425FD14" w14:textId="77777777" w:rsidR="00052F16" w:rsidRPr="002679B3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052F16" w:rsidRPr="002679B3" w:rsidSect="00420B8F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069C9" w14:textId="77777777" w:rsidR="00401ABB" w:rsidRDefault="00401ABB" w:rsidP="00386B5F">
      <w:pPr>
        <w:spacing w:after="0" w:line="240" w:lineRule="auto"/>
      </w:pPr>
      <w:r>
        <w:separator/>
      </w:r>
    </w:p>
  </w:endnote>
  <w:endnote w:type="continuationSeparator" w:id="0">
    <w:p w14:paraId="486A6A55" w14:textId="77777777" w:rsidR="00401ABB" w:rsidRDefault="00401ABB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88D34" w14:textId="77777777" w:rsidR="00401ABB" w:rsidRDefault="00401ABB" w:rsidP="00386B5F">
      <w:pPr>
        <w:spacing w:after="0" w:line="240" w:lineRule="auto"/>
      </w:pPr>
      <w:r>
        <w:separator/>
      </w:r>
    </w:p>
  </w:footnote>
  <w:footnote w:type="continuationSeparator" w:id="0">
    <w:p w14:paraId="5687B2A7" w14:textId="77777777" w:rsidR="00401ABB" w:rsidRDefault="00401ABB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FD1"/>
    <w:multiLevelType w:val="hybridMultilevel"/>
    <w:tmpl w:val="95DA4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15134"/>
    <w:multiLevelType w:val="hybridMultilevel"/>
    <w:tmpl w:val="177EB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22234"/>
    <w:multiLevelType w:val="hybridMultilevel"/>
    <w:tmpl w:val="9F0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24ED6"/>
    <w:multiLevelType w:val="hybridMultilevel"/>
    <w:tmpl w:val="5B346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73AA3"/>
    <w:multiLevelType w:val="hybridMultilevel"/>
    <w:tmpl w:val="A1B88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CD18AC"/>
    <w:multiLevelType w:val="hybridMultilevel"/>
    <w:tmpl w:val="5A12B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791368058">
    <w:abstractNumId w:val="6"/>
  </w:num>
  <w:num w:numId="2" w16cid:durableId="996689066">
    <w:abstractNumId w:val="0"/>
  </w:num>
  <w:num w:numId="3" w16cid:durableId="1015381061">
    <w:abstractNumId w:val="2"/>
  </w:num>
  <w:num w:numId="4" w16cid:durableId="2067751060">
    <w:abstractNumId w:val="5"/>
  </w:num>
  <w:num w:numId="5" w16cid:durableId="1771582802">
    <w:abstractNumId w:val="3"/>
  </w:num>
  <w:num w:numId="6" w16cid:durableId="833372928">
    <w:abstractNumId w:val="1"/>
  </w:num>
  <w:num w:numId="7" w16cid:durableId="875850985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11AA7"/>
    <w:rsid w:val="00013FEB"/>
    <w:rsid w:val="000221AD"/>
    <w:rsid w:val="00024275"/>
    <w:rsid w:val="00025DCE"/>
    <w:rsid w:val="00030C29"/>
    <w:rsid w:val="0003660C"/>
    <w:rsid w:val="0004142B"/>
    <w:rsid w:val="00044C14"/>
    <w:rsid w:val="00052F16"/>
    <w:rsid w:val="00054B5A"/>
    <w:rsid w:val="00067944"/>
    <w:rsid w:val="000731EB"/>
    <w:rsid w:val="00083B6E"/>
    <w:rsid w:val="0009762B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744C"/>
    <w:rsid w:val="000E7AA8"/>
    <w:rsid w:val="000F12C4"/>
    <w:rsid w:val="00102DEC"/>
    <w:rsid w:val="00104C60"/>
    <w:rsid w:val="001065DA"/>
    <w:rsid w:val="00113CCD"/>
    <w:rsid w:val="00115F13"/>
    <w:rsid w:val="00121917"/>
    <w:rsid w:val="00124F28"/>
    <w:rsid w:val="001316E3"/>
    <w:rsid w:val="00133A44"/>
    <w:rsid w:val="00134000"/>
    <w:rsid w:val="0013476B"/>
    <w:rsid w:val="001354D4"/>
    <w:rsid w:val="00140E4B"/>
    <w:rsid w:val="00143293"/>
    <w:rsid w:val="00143666"/>
    <w:rsid w:val="001509D5"/>
    <w:rsid w:val="001600F3"/>
    <w:rsid w:val="00167296"/>
    <w:rsid w:val="00171BDC"/>
    <w:rsid w:val="00173B85"/>
    <w:rsid w:val="00177810"/>
    <w:rsid w:val="00181262"/>
    <w:rsid w:val="00183390"/>
    <w:rsid w:val="0018346B"/>
    <w:rsid w:val="001849AE"/>
    <w:rsid w:val="00184A0D"/>
    <w:rsid w:val="001877D6"/>
    <w:rsid w:val="00193454"/>
    <w:rsid w:val="00194E40"/>
    <w:rsid w:val="00196594"/>
    <w:rsid w:val="00197628"/>
    <w:rsid w:val="001A460D"/>
    <w:rsid w:val="001C332A"/>
    <w:rsid w:val="001C4A75"/>
    <w:rsid w:val="001F7C1C"/>
    <w:rsid w:val="0020286A"/>
    <w:rsid w:val="0022396F"/>
    <w:rsid w:val="002248F5"/>
    <w:rsid w:val="002257F6"/>
    <w:rsid w:val="00227830"/>
    <w:rsid w:val="0023236D"/>
    <w:rsid w:val="0023458A"/>
    <w:rsid w:val="00240846"/>
    <w:rsid w:val="00242012"/>
    <w:rsid w:val="00243911"/>
    <w:rsid w:val="00251B8D"/>
    <w:rsid w:val="00255BF1"/>
    <w:rsid w:val="00260B2E"/>
    <w:rsid w:val="00263E9B"/>
    <w:rsid w:val="00264D17"/>
    <w:rsid w:val="002679B3"/>
    <w:rsid w:val="00270678"/>
    <w:rsid w:val="002859FF"/>
    <w:rsid w:val="00285FDF"/>
    <w:rsid w:val="00286D70"/>
    <w:rsid w:val="002A1DA6"/>
    <w:rsid w:val="002B6801"/>
    <w:rsid w:val="002B7E5A"/>
    <w:rsid w:val="002D43CA"/>
    <w:rsid w:val="002D7EB0"/>
    <w:rsid w:val="002E29E9"/>
    <w:rsid w:val="002E2B2D"/>
    <w:rsid w:val="002F6498"/>
    <w:rsid w:val="002F65D2"/>
    <w:rsid w:val="002F7033"/>
    <w:rsid w:val="003000F8"/>
    <w:rsid w:val="003005DB"/>
    <w:rsid w:val="0030643A"/>
    <w:rsid w:val="00313D65"/>
    <w:rsid w:val="0032139B"/>
    <w:rsid w:val="00324F0E"/>
    <w:rsid w:val="0032525F"/>
    <w:rsid w:val="003259BE"/>
    <w:rsid w:val="003263FD"/>
    <w:rsid w:val="00335CB2"/>
    <w:rsid w:val="0033676A"/>
    <w:rsid w:val="00351881"/>
    <w:rsid w:val="00351D8C"/>
    <w:rsid w:val="00351DB3"/>
    <w:rsid w:val="00364172"/>
    <w:rsid w:val="003715D8"/>
    <w:rsid w:val="0037305D"/>
    <w:rsid w:val="00376516"/>
    <w:rsid w:val="00377AB6"/>
    <w:rsid w:val="00382DF8"/>
    <w:rsid w:val="00382F8F"/>
    <w:rsid w:val="00386B5F"/>
    <w:rsid w:val="0038765D"/>
    <w:rsid w:val="00394E3A"/>
    <w:rsid w:val="003B59A3"/>
    <w:rsid w:val="003B6086"/>
    <w:rsid w:val="003B66D6"/>
    <w:rsid w:val="003C1E47"/>
    <w:rsid w:val="003C709D"/>
    <w:rsid w:val="003F27DD"/>
    <w:rsid w:val="003F2B57"/>
    <w:rsid w:val="003F3F93"/>
    <w:rsid w:val="003F7416"/>
    <w:rsid w:val="00401ABB"/>
    <w:rsid w:val="00402AD7"/>
    <w:rsid w:val="0040683B"/>
    <w:rsid w:val="00411AB1"/>
    <w:rsid w:val="00420B8F"/>
    <w:rsid w:val="0042526E"/>
    <w:rsid w:val="004342A1"/>
    <w:rsid w:val="0043631D"/>
    <w:rsid w:val="0043687C"/>
    <w:rsid w:val="004368C3"/>
    <w:rsid w:val="00442185"/>
    <w:rsid w:val="0044742C"/>
    <w:rsid w:val="00453B8E"/>
    <w:rsid w:val="0045475C"/>
    <w:rsid w:val="00454AC4"/>
    <w:rsid w:val="00454EF3"/>
    <w:rsid w:val="00455F0B"/>
    <w:rsid w:val="004863AD"/>
    <w:rsid w:val="004969D9"/>
    <w:rsid w:val="004A129B"/>
    <w:rsid w:val="004B01BC"/>
    <w:rsid w:val="004B0DF6"/>
    <w:rsid w:val="004B2E64"/>
    <w:rsid w:val="004B3045"/>
    <w:rsid w:val="004B750D"/>
    <w:rsid w:val="004D1DA7"/>
    <w:rsid w:val="004D4F39"/>
    <w:rsid w:val="004D5601"/>
    <w:rsid w:val="004E1078"/>
    <w:rsid w:val="004E7213"/>
    <w:rsid w:val="004E74AA"/>
    <w:rsid w:val="00501079"/>
    <w:rsid w:val="00505076"/>
    <w:rsid w:val="005138F4"/>
    <w:rsid w:val="00516BB9"/>
    <w:rsid w:val="00524F58"/>
    <w:rsid w:val="005355AD"/>
    <w:rsid w:val="00536B0A"/>
    <w:rsid w:val="00542D08"/>
    <w:rsid w:val="0054384B"/>
    <w:rsid w:val="005607E2"/>
    <w:rsid w:val="00562DA9"/>
    <w:rsid w:val="00573FEA"/>
    <w:rsid w:val="00574590"/>
    <w:rsid w:val="0058631A"/>
    <w:rsid w:val="00594444"/>
    <w:rsid w:val="005A11BE"/>
    <w:rsid w:val="005A4B4C"/>
    <w:rsid w:val="005B6A17"/>
    <w:rsid w:val="005C2BAA"/>
    <w:rsid w:val="005E5C05"/>
    <w:rsid w:val="005F2701"/>
    <w:rsid w:val="005F2F82"/>
    <w:rsid w:val="005F3614"/>
    <w:rsid w:val="005F4529"/>
    <w:rsid w:val="00603A97"/>
    <w:rsid w:val="00605190"/>
    <w:rsid w:val="00607CDB"/>
    <w:rsid w:val="0061357E"/>
    <w:rsid w:val="0061393A"/>
    <w:rsid w:val="006146F6"/>
    <w:rsid w:val="0061579A"/>
    <w:rsid w:val="00616690"/>
    <w:rsid w:val="0062168F"/>
    <w:rsid w:val="00621ECB"/>
    <w:rsid w:val="006259B3"/>
    <w:rsid w:val="00626E53"/>
    <w:rsid w:val="00642B39"/>
    <w:rsid w:val="00645779"/>
    <w:rsid w:val="00651493"/>
    <w:rsid w:val="00673B21"/>
    <w:rsid w:val="00687DA2"/>
    <w:rsid w:val="00695AAF"/>
    <w:rsid w:val="006A00E1"/>
    <w:rsid w:val="006B4DDE"/>
    <w:rsid w:val="006B6D6D"/>
    <w:rsid w:val="006C304B"/>
    <w:rsid w:val="006C5CD4"/>
    <w:rsid w:val="006E3A6E"/>
    <w:rsid w:val="006E4552"/>
    <w:rsid w:val="006E6590"/>
    <w:rsid w:val="006F07BF"/>
    <w:rsid w:val="006F2737"/>
    <w:rsid w:val="006F39FC"/>
    <w:rsid w:val="00704F17"/>
    <w:rsid w:val="00706A08"/>
    <w:rsid w:val="00710C7A"/>
    <w:rsid w:val="00712D7F"/>
    <w:rsid w:val="007149A7"/>
    <w:rsid w:val="00716923"/>
    <w:rsid w:val="007251AE"/>
    <w:rsid w:val="0073005B"/>
    <w:rsid w:val="0073774C"/>
    <w:rsid w:val="007434D7"/>
    <w:rsid w:val="007458B3"/>
    <w:rsid w:val="00753A99"/>
    <w:rsid w:val="00755062"/>
    <w:rsid w:val="00764170"/>
    <w:rsid w:val="00765395"/>
    <w:rsid w:val="00767949"/>
    <w:rsid w:val="007719D5"/>
    <w:rsid w:val="007A5409"/>
    <w:rsid w:val="007A6A62"/>
    <w:rsid w:val="007B11DA"/>
    <w:rsid w:val="007B6BD6"/>
    <w:rsid w:val="007D0FE3"/>
    <w:rsid w:val="007E448B"/>
    <w:rsid w:val="007E52E9"/>
    <w:rsid w:val="007F3918"/>
    <w:rsid w:val="008216B5"/>
    <w:rsid w:val="00831A8F"/>
    <w:rsid w:val="00833B10"/>
    <w:rsid w:val="00834BFE"/>
    <w:rsid w:val="00840AEC"/>
    <w:rsid w:val="00843916"/>
    <w:rsid w:val="008503C9"/>
    <w:rsid w:val="008505F1"/>
    <w:rsid w:val="008514F7"/>
    <w:rsid w:val="008633D7"/>
    <w:rsid w:val="00876393"/>
    <w:rsid w:val="00882688"/>
    <w:rsid w:val="00882D3E"/>
    <w:rsid w:val="00882E7C"/>
    <w:rsid w:val="008851C2"/>
    <w:rsid w:val="00894576"/>
    <w:rsid w:val="008962D5"/>
    <w:rsid w:val="008A137C"/>
    <w:rsid w:val="008A263D"/>
    <w:rsid w:val="008B6470"/>
    <w:rsid w:val="008C4F9A"/>
    <w:rsid w:val="008D01D5"/>
    <w:rsid w:val="008D3593"/>
    <w:rsid w:val="008E06DC"/>
    <w:rsid w:val="008E1827"/>
    <w:rsid w:val="008E2174"/>
    <w:rsid w:val="008E46D5"/>
    <w:rsid w:val="008E5449"/>
    <w:rsid w:val="008F2872"/>
    <w:rsid w:val="008F2A4B"/>
    <w:rsid w:val="008F77A1"/>
    <w:rsid w:val="009129EA"/>
    <w:rsid w:val="00913B59"/>
    <w:rsid w:val="0091498A"/>
    <w:rsid w:val="0091697F"/>
    <w:rsid w:val="00917AA3"/>
    <w:rsid w:val="0092329E"/>
    <w:rsid w:val="00923D1E"/>
    <w:rsid w:val="00927897"/>
    <w:rsid w:val="00935647"/>
    <w:rsid w:val="0093E265"/>
    <w:rsid w:val="00942628"/>
    <w:rsid w:val="009441B6"/>
    <w:rsid w:val="009460C0"/>
    <w:rsid w:val="00952B0B"/>
    <w:rsid w:val="00953D5E"/>
    <w:rsid w:val="00956C4C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1D71"/>
    <w:rsid w:val="00983272"/>
    <w:rsid w:val="00984C24"/>
    <w:rsid w:val="00990934"/>
    <w:rsid w:val="009911BF"/>
    <w:rsid w:val="00991675"/>
    <w:rsid w:val="009938F0"/>
    <w:rsid w:val="00996722"/>
    <w:rsid w:val="009A3B19"/>
    <w:rsid w:val="009A431F"/>
    <w:rsid w:val="009A4A48"/>
    <w:rsid w:val="009A6206"/>
    <w:rsid w:val="009B11BD"/>
    <w:rsid w:val="009C6E81"/>
    <w:rsid w:val="009F744A"/>
    <w:rsid w:val="00A07E9E"/>
    <w:rsid w:val="00A156F3"/>
    <w:rsid w:val="00A21027"/>
    <w:rsid w:val="00A2222F"/>
    <w:rsid w:val="00A244CC"/>
    <w:rsid w:val="00A3490C"/>
    <w:rsid w:val="00A46383"/>
    <w:rsid w:val="00A4743B"/>
    <w:rsid w:val="00A502D4"/>
    <w:rsid w:val="00A635C6"/>
    <w:rsid w:val="00A646D7"/>
    <w:rsid w:val="00A70BDC"/>
    <w:rsid w:val="00A76B7B"/>
    <w:rsid w:val="00A805DD"/>
    <w:rsid w:val="00AA057B"/>
    <w:rsid w:val="00AA1F89"/>
    <w:rsid w:val="00AB6882"/>
    <w:rsid w:val="00AB7A98"/>
    <w:rsid w:val="00AC1035"/>
    <w:rsid w:val="00AC7A18"/>
    <w:rsid w:val="00AD21EE"/>
    <w:rsid w:val="00AD4A8B"/>
    <w:rsid w:val="00AD7D1E"/>
    <w:rsid w:val="00AE0E13"/>
    <w:rsid w:val="00AE0FDB"/>
    <w:rsid w:val="00AE611C"/>
    <w:rsid w:val="00AF0685"/>
    <w:rsid w:val="00AF26A4"/>
    <w:rsid w:val="00AF488C"/>
    <w:rsid w:val="00B044B3"/>
    <w:rsid w:val="00B1080F"/>
    <w:rsid w:val="00B14410"/>
    <w:rsid w:val="00B200B0"/>
    <w:rsid w:val="00B251B0"/>
    <w:rsid w:val="00B30CE0"/>
    <w:rsid w:val="00B40FCA"/>
    <w:rsid w:val="00B42604"/>
    <w:rsid w:val="00B47657"/>
    <w:rsid w:val="00B66801"/>
    <w:rsid w:val="00B677C4"/>
    <w:rsid w:val="00B7198A"/>
    <w:rsid w:val="00B729E7"/>
    <w:rsid w:val="00B75449"/>
    <w:rsid w:val="00B80B32"/>
    <w:rsid w:val="00B87F94"/>
    <w:rsid w:val="00B96861"/>
    <w:rsid w:val="00B97E37"/>
    <w:rsid w:val="00BA1637"/>
    <w:rsid w:val="00BA29EA"/>
    <w:rsid w:val="00BA64EE"/>
    <w:rsid w:val="00BA6DC9"/>
    <w:rsid w:val="00BB05A6"/>
    <w:rsid w:val="00BC039A"/>
    <w:rsid w:val="00BC2717"/>
    <w:rsid w:val="00BC3B93"/>
    <w:rsid w:val="00BD0EB1"/>
    <w:rsid w:val="00BD1B74"/>
    <w:rsid w:val="00BD4447"/>
    <w:rsid w:val="00BD50D9"/>
    <w:rsid w:val="00BD5577"/>
    <w:rsid w:val="00BD5989"/>
    <w:rsid w:val="00BE02A6"/>
    <w:rsid w:val="00BE1DA7"/>
    <w:rsid w:val="00BF6CDC"/>
    <w:rsid w:val="00BF735E"/>
    <w:rsid w:val="00BF7AEE"/>
    <w:rsid w:val="00C04E7E"/>
    <w:rsid w:val="00C05392"/>
    <w:rsid w:val="00C0C7ED"/>
    <w:rsid w:val="00C13FF6"/>
    <w:rsid w:val="00C17B52"/>
    <w:rsid w:val="00C212CB"/>
    <w:rsid w:val="00C228FA"/>
    <w:rsid w:val="00C242F8"/>
    <w:rsid w:val="00C3312D"/>
    <w:rsid w:val="00C34857"/>
    <w:rsid w:val="00C50C22"/>
    <w:rsid w:val="00C537B7"/>
    <w:rsid w:val="00C53985"/>
    <w:rsid w:val="00C57786"/>
    <w:rsid w:val="00C64C72"/>
    <w:rsid w:val="00C82E6A"/>
    <w:rsid w:val="00C86A40"/>
    <w:rsid w:val="00C950C5"/>
    <w:rsid w:val="00CA1C93"/>
    <w:rsid w:val="00CA727B"/>
    <w:rsid w:val="00CC2AB8"/>
    <w:rsid w:val="00CD7961"/>
    <w:rsid w:val="00CE54A5"/>
    <w:rsid w:val="00CF3A47"/>
    <w:rsid w:val="00D06251"/>
    <w:rsid w:val="00D06A51"/>
    <w:rsid w:val="00D14B59"/>
    <w:rsid w:val="00D17BC7"/>
    <w:rsid w:val="00D20217"/>
    <w:rsid w:val="00D243E1"/>
    <w:rsid w:val="00D33C77"/>
    <w:rsid w:val="00D3623E"/>
    <w:rsid w:val="00D36CE8"/>
    <w:rsid w:val="00D4135E"/>
    <w:rsid w:val="00D45B77"/>
    <w:rsid w:val="00D55CA0"/>
    <w:rsid w:val="00D56452"/>
    <w:rsid w:val="00D61BE5"/>
    <w:rsid w:val="00D801FC"/>
    <w:rsid w:val="00D8671A"/>
    <w:rsid w:val="00D9163A"/>
    <w:rsid w:val="00D92A9C"/>
    <w:rsid w:val="00DB2631"/>
    <w:rsid w:val="00DC1A22"/>
    <w:rsid w:val="00DC5F25"/>
    <w:rsid w:val="00DC743D"/>
    <w:rsid w:val="00DD47E9"/>
    <w:rsid w:val="00DF43E9"/>
    <w:rsid w:val="00E13ECA"/>
    <w:rsid w:val="00E32ED8"/>
    <w:rsid w:val="00E35FA0"/>
    <w:rsid w:val="00E41497"/>
    <w:rsid w:val="00E425F8"/>
    <w:rsid w:val="00E42652"/>
    <w:rsid w:val="00E465B9"/>
    <w:rsid w:val="00E470EF"/>
    <w:rsid w:val="00E473CE"/>
    <w:rsid w:val="00E60664"/>
    <w:rsid w:val="00E675FB"/>
    <w:rsid w:val="00E80387"/>
    <w:rsid w:val="00E814D1"/>
    <w:rsid w:val="00E85E94"/>
    <w:rsid w:val="00E87E63"/>
    <w:rsid w:val="00EA5FEA"/>
    <w:rsid w:val="00EC2B59"/>
    <w:rsid w:val="00EC7587"/>
    <w:rsid w:val="00ED1AFB"/>
    <w:rsid w:val="00ED6641"/>
    <w:rsid w:val="00EEFA6E"/>
    <w:rsid w:val="00EF66B9"/>
    <w:rsid w:val="00EF6BD7"/>
    <w:rsid w:val="00F072E1"/>
    <w:rsid w:val="00F10C07"/>
    <w:rsid w:val="00F114E8"/>
    <w:rsid w:val="00F1586E"/>
    <w:rsid w:val="00F21358"/>
    <w:rsid w:val="00F259D7"/>
    <w:rsid w:val="00F2718C"/>
    <w:rsid w:val="00F3085E"/>
    <w:rsid w:val="00F31F0B"/>
    <w:rsid w:val="00F40087"/>
    <w:rsid w:val="00F409B8"/>
    <w:rsid w:val="00F44DF0"/>
    <w:rsid w:val="00F50C04"/>
    <w:rsid w:val="00F54698"/>
    <w:rsid w:val="00F62231"/>
    <w:rsid w:val="00F71740"/>
    <w:rsid w:val="00F7332E"/>
    <w:rsid w:val="00F77B8F"/>
    <w:rsid w:val="00F82C72"/>
    <w:rsid w:val="00F86CE1"/>
    <w:rsid w:val="00F94E7E"/>
    <w:rsid w:val="00F962C4"/>
    <w:rsid w:val="00FA2586"/>
    <w:rsid w:val="00FA7C5B"/>
    <w:rsid w:val="00FD6124"/>
    <w:rsid w:val="00FE3A44"/>
    <w:rsid w:val="00FE3E73"/>
    <w:rsid w:val="00FE718D"/>
    <w:rsid w:val="00FF17F3"/>
    <w:rsid w:val="00FF3E7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customXml/itemProps3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150</cp:revision>
  <cp:lastPrinted>2025-08-04T12:14:00Z</cp:lastPrinted>
  <dcterms:created xsi:type="dcterms:W3CDTF">2024-10-28T13:54:00Z</dcterms:created>
  <dcterms:modified xsi:type="dcterms:W3CDTF">2026-01-13T13:33:00Z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