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6C" w:rsidRDefault="0091276C" w:rsidP="0091276C">
      <w:pPr>
        <w:tabs>
          <w:tab w:val="num" w:pos="2520"/>
        </w:tabs>
        <w:autoSpaceDE w:val="0"/>
        <w:autoSpaceDN w:val="0"/>
        <w:jc w:val="center"/>
        <w:rPr>
          <w:rFonts w:ascii="Calibri" w:hAnsi="Calibri" w:cs="Calibri"/>
          <w:sz w:val="20"/>
          <w:szCs w:val="20"/>
          <w:u w:val="single"/>
        </w:rPr>
      </w:pPr>
      <w:r w:rsidRPr="0091276C">
        <w:rPr>
          <w:rFonts w:ascii="Calibri" w:hAnsi="Calibri" w:cs="Calibri"/>
          <w:noProof/>
          <w:sz w:val="20"/>
          <w:szCs w:val="20"/>
        </w:rPr>
        <w:drawing>
          <wp:inline distT="0" distB="0" distL="0" distR="0">
            <wp:extent cx="1134110" cy="658495"/>
            <wp:effectExtent l="0" t="0" r="889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6C" w:rsidRDefault="0091276C" w:rsidP="0091276C">
      <w:pPr>
        <w:tabs>
          <w:tab w:val="num" w:pos="2520"/>
        </w:tabs>
        <w:autoSpaceDE w:val="0"/>
        <w:autoSpaceDN w:val="0"/>
        <w:jc w:val="both"/>
        <w:rPr>
          <w:rFonts w:ascii="Calibri" w:hAnsi="Calibri" w:cs="Calibri"/>
          <w:sz w:val="20"/>
          <w:szCs w:val="20"/>
          <w:u w:val="single"/>
        </w:rPr>
      </w:pPr>
    </w:p>
    <w:p w:rsidR="0091276C" w:rsidRPr="0091276C" w:rsidRDefault="0091276C" w:rsidP="0091276C">
      <w:pPr>
        <w:tabs>
          <w:tab w:val="num" w:pos="2520"/>
        </w:tabs>
        <w:autoSpaceDE w:val="0"/>
        <w:autoSpaceDN w:val="0"/>
        <w:jc w:val="both"/>
      </w:pPr>
      <w:r w:rsidRPr="0091276C">
        <w:rPr>
          <w:rFonts w:ascii="Calibri" w:hAnsi="Calibri" w:cs="Calibri"/>
          <w:sz w:val="20"/>
          <w:szCs w:val="20"/>
          <w:u w:val="single"/>
        </w:rPr>
        <w:t>Prace są realizowane w ramach Funduszu Badań Węgla i Stali, projekt: „</w:t>
      </w:r>
      <w:r w:rsidRPr="0091276C">
        <w:rPr>
          <w:rFonts w:ascii="Calibri" w:hAnsi="Calibri"/>
          <w:sz w:val="20"/>
          <w:szCs w:val="20"/>
          <w:u w:val="single"/>
        </w:rPr>
        <w:t>P</w:t>
      </w:r>
      <w:r w:rsidRPr="0091276C">
        <w:rPr>
          <w:rFonts w:ascii="Calibri" w:eastAsia="Calibri" w:hAnsi="Calibri"/>
          <w:sz w:val="20"/>
          <w:szCs w:val="20"/>
          <w:u w:val="single"/>
          <w:lang w:eastAsia="en-US"/>
        </w:rPr>
        <w:t xml:space="preserve">rognozowanie i ograniczenie efektów wybuchów metanu dla zwiększenia ochrony infrastruktury kopalnianej i kluczowego wyposażenia” </w:t>
      </w:r>
      <w:r w:rsidRPr="0091276C">
        <w:rPr>
          <w:rFonts w:ascii="Calibri" w:hAnsi="Calibri" w:cs="Calibri"/>
          <w:spacing w:val="-2"/>
          <w:sz w:val="20"/>
          <w:szCs w:val="20"/>
          <w:u w:val="single"/>
        </w:rPr>
        <w:t>(a</w:t>
      </w:r>
      <w:r w:rsidRPr="0091276C">
        <w:rPr>
          <w:rFonts w:ascii="Calibri" w:hAnsi="Calibri" w:cs="Calibri"/>
          <w:sz w:val="20"/>
          <w:szCs w:val="20"/>
          <w:u w:val="single"/>
        </w:rPr>
        <w:t>kronim: EXPRO)</w:t>
      </w:r>
    </w:p>
    <w:p w:rsidR="008C07F9" w:rsidRPr="00A163B4" w:rsidRDefault="008C07F9" w:rsidP="006D481E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8C07F9" w:rsidRPr="00A163B4" w:rsidRDefault="008C07F9" w:rsidP="006D481E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</w:rPr>
      </w:pPr>
      <w:r w:rsidRPr="00A163B4">
        <w:rPr>
          <w:rFonts w:ascii="Times New Roman" w:hAnsi="Times New Roman" w:cs="Times New Roman"/>
          <w:b/>
          <w:bCs/>
        </w:rPr>
        <w:t>GŁÓWNY INSTYTUT GÓRNICTWA</w:t>
      </w:r>
    </w:p>
    <w:p w:rsidR="008C07F9" w:rsidRPr="00A163B4" w:rsidRDefault="008C07F9" w:rsidP="006D481E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</w:rPr>
      </w:pPr>
      <w:r w:rsidRPr="00A163B4">
        <w:rPr>
          <w:rFonts w:ascii="Times New Roman" w:hAnsi="Times New Roman" w:cs="Times New Roman"/>
          <w:b/>
          <w:bCs/>
        </w:rPr>
        <w:t>PLAC GWARKÓW 1</w:t>
      </w:r>
    </w:p>
    <w:p w:rsidR="008C07F9" w:rsidRPr="00A163B4" w:rsidRDefault="008C07F9" w:rsidP="006D481E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</w:rPr>
      </w:pPr>
      <w:r w:rsidRPr="00A163B4">
        <w:rPr>
          <w:rFonts w:ascii="Times New Roman" w:hAnsi="Times New Roman" w:cs="Times New Roman"/>
          <w:b/>
          <w:bCs/>
        </w:rPr>
        <w:t>40-166 KATOWICE</w:t>
      </w:r>
    </w:p>
    <w:p w:rsidR="008C07F9" w:rsidRPr="00A163B4" w:rsidRDefault="008C07F9" w:rsidP="006D481E">
      <w:pPr>
        <w:pStyle w:val="Styl"/>
        <w:tabs>
          <w:tab w:val="left" w:pos="2481"/>
          <w:tab w:val="left" w:leader="dot" w:pos="4238"/>
          <w:tab w:val="left" w:leader="dot" w:pos="6388"/>
          <w:tab w:val="left" w:pos="6576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8C07F9" w:rsidRPr="00A163B4" w:rsidRDefault="008C07F9" w:rsidP="006D481E">
      <w:pPr>
        <w:pStyle w:val="Styl"/>
        <w:tabs>
          <w:tab w:val="left" w:pos="2481"/>
          <w:tab w:val="left" w:leader="dot" w:pos="4238"/>
          <w:tab w:val="left" w:leader="dot" w:pos="6388"/>
          <w:tab w:val="left" w:pos="6576"/>
        </w:tabs>
        <w:spacing w:line="360" w:lineRule="exact"/>
        <w:ind w:right="72"/>
        <w:jc w:val="center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Tel. (32) 259-26-47;</w:t>
      </w:r>
      <w:r w:rsidRPr="00A163B4">
        <w:rPr>
          <w:rFonts w:ascii="Times New Roman" w:hAnsi="Times New Roman" w:cs="Times New Roman"/>
        </w:rPr>
        <w:tab/>
        <w:t>Fax (32) 25-85-997</w:t>
      </w:r>
    </w:p>
    <w:p w:rsidR="008C07F9" w:rsidRPr="00A163B4" w:rsidRDefault="008C07F9" w:rsidP="006D481E">
      <w:pPr>
        <w:pStyle w:val="Styl"/>
        <w:tabs>
          <w:tab w:val="left" w:pos="2323"/>
          <w:tab w:val="left" w:leader="dot" w:pos="4296"/>
          <w:tab w:val="left" w:leader="dot" w:pos="6388"/>
          <w:tab w:val="left" w:leader="dot" w:pos="6556"/>
        </w:tabs>
        <w:spacing w:line="360" w:lineRule="exact"/>
        <w:ind w:right="72"/>
        <w:jc w:val="center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NIP: 634-012-60-16;</w:t>
      </w:r>
      <w:r w:rsidRPr="00A163B4">
        <w:rPr>
          <w:rFonts w:ascii="Times New Roman" w:hAnsi="Times New Roman" w:cs="Times New Roman"/>
        </w:rPr>
        <w:tab/>
      </w:r>
      <w:r w:rsidR="00375882">
        <w:rPr>
          <w:rFonts w:ascii="Times New Roman" w:hAnsi="Times New Roman" w:cs="Times New Roman"/>
        </w:rPr>
        <w:t>KRS</w:t>
      </w:r>
      <w:r w:rsidRPr="00A163B4">
        <w:rPr>
          <w:rFonts w:ascii="Times New Roman" w:hAnsi="Times New Roman" w:cs="Times New Roman"/>
        </w:rPr>
        <w:t>: 0000090660</w:t>
      </w:r>
    </w:p>
    <w:p w:rsidR="008C07F9" w:rsidRPr="00A163B4" w:rsidRDefault="008C07F9" w:rsidP="006D481E">
      <w:pPr>
        <w:pStyle w:val="Styl"/>
        <w:tabs>
          <w:tab w:val="left" w:pos="2529"/>
          <w:tab w:val="left" w:leader="dot" w:pos="4296"/>
          <w:tab w:val="left" w:pos="6393"/>
          <w:tab w:val="left" w:pos="6576"/>
        </w:tabs>
        <w:spacing w:line="360" w:lineRule="exact"/>
        <w:ind w:right="72"/>
        <w:jc w:val="center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http://www.gig.eu</w:t>
      </w:r>
    </w:p>
    <w:p w:rsidR="008C07F9" w:rsidRPr="00A163B4" w:rsidRDefault="008C07F9" w:rsidP="006D481E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</w:rPr>
      </w:pPr>
    </w:p>
    <w:p w:rsidR="008C07F9" w:rsidRPr="00A163B4" w:rsidRDefault="008C07F9" w:rsidP="006D481E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PROGRAM FUNKCJONALNO - UŻYTKOWY</w:t>
      </w:r>
    </w:p>
    <w:p w:rsidR="008C07F9" w:rsidRPr="00A163B4" w:rsidRDefault="008C07F9" w:rsidP="006D481E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i/>
          <w:iCs/>
        </w:rPr>
      </w:pPr>
    </w:p>
    <w:p w:rsidR="008C07F9" w:rsidRPr="00A163B4" w:rsidRDefault="008C07F9" w:rsidP="006D481E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i/>
          <w:iCs/>
        </w:rPr>
      </w:pPr>
      <w:r w:rsidRPr="00A163B4">
        <w:rPr>
          <w:rFonts w:ascii="Times New Roman" w:hAnsi="Times New Roman" w:cs="Times New Roman"/>
          <w:i/>
          <w:iCs/>
        </w:rPr>
        <w:t xml:space="preserve">dla zamówienia </w:t>
      </w:r>
      <w:r w:rsidRPr="00A163B4">
        <w:rPr>
          <w:rFonts w:ascii="Times New Roman" w:hAnsi="Times New Roman" w:cs="Times New Roman"/>
          <w:w w:val="109"/>
        </w:rPr>
        <w:t xml:space="preserve">o </w:t>
      </w:r>
      <w:r w:rsidRPr="00A163B4">
        <w:rPr>
          <w:rFonts w:ascii="Times New Roman" w:hAnsi="Times New Roman" w:cs="Times New Roman"/>
          <w:i/>
          <w:iCs/>
        </w:rPr>
        <w:t xml:space="preserve">nazwie: </w:t>
      </w:r>
    </w:p>
    <w:p w:rsidR="008C07F9" w:rsidRPr="00A163B4" w:rsidRDefault="008C07F9" w:rsidP="006D481E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i/>
          <w:iCs/>
        </w:rPr>
      </w:pPr>
    </w:p>
    <w:p w:rsidR="008C07F9" w:rsidRPr="00704988" w:rsidRDefault="006111C1" w:rsidP="006D481E">
      <w:pPr>
        <w:spacing w:line="360" w:lineRule="auto"/>
        <w:jc w:val="center"/>
        <w:rPr>
          <w:b/>
          <w:bCs/>
          <w:sz w:val="32"/>
          <w:szCs w:val="32"/>
        </w:rPr>
      </w:pPr>
      <w:r w:rsidRPr="006111C1">
        <w:rPr>
          <w:b/>
          <w:bCs/>
          <w:sz w:val="32"/>
          <w:szCs w:val="32"/>
        </w:rPr>
        <w:t>Adaptacja chodnika doświadczalnego na poligonie podziemnym KD „Barbara" w Mikołowie dla prowadzenia testów badawczych w ramach projektu EXPRO</w:t>
      </w:r>
      <w:r w:rsidR="00074617" w:rsidRPr="00074617">
        <w:rPr>
          <w:b/>
          <w:bCs/>
          <w:sz w:val="32"/>
          <w:szCs w:val="32"/>
        </w:rPr>
        <w:t>.</w:t>
      </w:r>
    </w:p>
    <w:p w:rsidR="008C07F9" w:rsidRPr="00991677" w:rsidRDefault="008C07F9" w:rsidP="006D481E">
      <w:pPr>
        <w:pStyle w:val="NormalnyWeb1"/>
        <w:spacing w:before="0" w:after="0" w:line="360" w:lineRule="auto"/>
        <w:ind w:left="1080" w:hanging="1080"/>
        <w:rPr>
          <w:rFonts w:ascii="Times New Roman" w:hAnsi="Times New Roman" w:cs="Times New Roman"/>
          <w:sz w:val="28"/>
          <w:szCs w:val="28"/>
        </w:rPr>
      </w:pPr>
    </w:p>
    <w:p w:rsidR="008C07F9" w:rsidRPr="00A163B4" w:rsidRDefault="008C07F9" w:rsidP="006D481E">
      <w:pPr>
        <w:pStyle w:val="Styl"/>
        <w:tabs>
          <w:tab w:val="left" w:pos="19"/>
          <w:tab w:val="left" w:leader="dot" w:pos="5116"/>
        </w:tabs>
        <w:spacing w:line="360" w:lineRule="exact"/>
        <w:ind w:righ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7F9" w:rsidRPr="00DC7F67" w:rsidRDefault="008C07F9" w:rsidP="006D481E">
      <w:pPr>
        <w:spacing w:line="360" w:lineRule="auto"/>
        <w:ind w:left="567" w:hanging="567"/>
        <w:jc w:val="both"/>
        <w:rPr>
          <w:b/>
          <w:bCs/>
        </w:rPr>
      </w:pPr>
      <w:r w:rsidRPr="00DC7F67">
        <w:rPr>
          <w:b/>
          <w:bCs/>
        </w:rPr>
        <w:t>Teren budowy:</w:t>
      </w:r>
    </w:p>
    <w:p w:rsidR="008C07F9" w:rsidRPr="00231195" w:rsidRDefault="00074617" w:rsidP="006D481E">
      <w:pPr>
        <w:spacing w:line="360" w:lineRule="auto"/>
        <w:ind w:left="567" w:hanging="567"/>
        <w:jc w:val="both"/>
        <w:rPr>
          <w:color w:val="FF0000"/>
        </w:rPr>
      </w:pPr>
      <w:r>
        <w:t>KD „Barbara”, Mikołów, ul. Podleska 72</w:t>
      </w:r>
    </w:p>
    <w:p w:rsidR="008C07F9" w:rsidRDefault="008C07F9" w:rsidP="006D481E">
      <w:pPr>
        <w:spacing w:line="360" w:lineRule="auto"/>
        <w:ind w:left="567" w:hanging="567"/>
        <w:jc w:val="both"/>
      </w:pPr>
    </w:p>
    <w:p w:rsidR="008C07F9" w:rsidRDefault="008C07F9" w:rsidP="006D481E">
      <w:pPr>
        <w:spacing w:line="360" w:lineRule="auto"/>
        <w:ind w:left="567" w:hanging="567"/>
        <w:jc w:val="both"/>
        <w:rPr>
          <w:b/>
          <w:bCs/>
          <w:sz w:val="28"/>
          <w:szCs w:val="28"/>
        </w:rPr>
      </w:pPr>
    </w:p>
    <w:p w:rsidR="008C07F9" w:rsidRPr="00A163B4" w:rsidRDefault="008C07F9" w:rsidP="006D481E">
      <w:pPr>
        <w:pStyle w:val="Styl"/>
        <w:tabs>
          <w:tab w:val="left" w:pos="0"/>
          <w:tab w:val="left" w:leader="dot" w:pos="8865"/>
        </w:tabs>
        <w:spacing w:line="32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Nazwa i kod Wspólnego Słownika Zamówień (CPV):</w:t>
      </w:r>
    </w:p>
    <w:p w:rsidR="001C0CD0" w:rsidRPr="001C0CD0" w:rsidRDefault="001C0CD0" w:rsidP="001C0CD0">
      <w:pPr>
        <w:spacing w:line="320" w:lineRule="exact"/>
        <w:ind w:left="1440" w:hanging="1440"/>
        <w:rPr>
          <w:b/>
          <w:bCs/>
        </w:rPr>
      </w:pPr>
      <w:r w:rsidRPr="001C0CD0">
        <w:rPr>
          <w:b/>
          <w:bCs/>
        </w:rPr>
        <w:t>45254100-3</w:t>
      </w:r>
      <w:r w:rsidRPr="001C0CD0">
        <w:rPr>
          <w:b/>
          <w:bCs/>
        </w:rPr>
        <w:tab/>
        <w:t>Roboty budowlane dla górnictwa</w:t>
      </w:r>
    </w:p>
    <w:p w:rsidR="001C0CD0" w:rsidRPr="001C0CD0" w:rsidRDefault="001C0CD0" w:rsidP="001C0CD0">
      <w:pPr>
        <w:spacing w:line="320" w:lineRule="exact"/>
        <w:ind w:left="1440" w:hanging="1440"/>
        <w:rPr>
          <w:b/>
          <w:bCs/>
        </w:rPr>
      </w:pPr>
      <w:r w:rsidRPr="001C0CD0">
        <w:rPr>
          <w:b/>
          <w:bCs/>
        </w:rPr>
        <w:t>45255500-4</w:t>
      </w:r>
      <w:r w:rsidRPr="001C0CD0">
        <w:rPr>
          <w:b/>
          <w:bCs/>
        </w:rPr>
        <w:tab/>
        <w:t>Roboty wiertnicze i górnicze</w:t>
      </w:r>
    </w:p>
    <w:p w:rsidR="008C07F9" w:rsidRDefault="008C07F9" w:rsidP="006D481E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1674F5" w:rsidRDefault="001674F5" w:rsidP="006D481E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funkcjonalno</w:t>
      </w:r>
      <w:r w:rsidR="005160A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użytkowy został opracowany przez: </w:t>
      </w:r>
      <w:r w:rsidR="005160A8">
        <w:rPr>
          <w:rFonts w:ascii="Times New Roman" w:hAnsi="Times New Roman" w:cs="Times New Roman"/>
        </w:rPr>
        <w:t xml:space="preserve">mgr inż. </w:t>
      </w:r>
      <w:r w:rsidRPr="001674F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oberta</w:t>
      </w:r>
      <w:r w:rsidRPr="001674F5">
        <w:rPr>
          <w:rFonts w:ascii="Times New Roman" w:hAnsi="Times New Roman" w:cs="Times New Roman"/>
        </w:rPr>
        <w:t xml:space="preserve"> Hildebrandt</w:t>
      </w:r>
      <w:r>
        <w:rPr>
          <w:rFonts w:ascii="Times New Roman" w:hAnsi="Times New Roman" w:cs="Times New Roman"/>
        </w:rPr>
        <w:t>a</w:t>
      </w:r>
      <w:r w:rsidRPr="001674F5">
        <w:rPr>
          <w:rFonts w:ascii="Times New Roman" w:hAnsi="Times New Roman" w:cs="Times New Roman"/>
        </w:rPr>
        <w:t xml:space="preserve">, </w:t>
      </w:r>
      <w:r w:rsidR="005160A8" w:rsidRPr="005160A8">
        <w:rPr>
          <w:rFonts w:ascii="Times New Roman" w:hAnsi="Times New Roman" w:cs="Times New Roman"/>
        </w:rPr>
        <w:t>mgr inż.</w:t>
      </w:r>
      <w:r w:rsidR="005160A8">
        <w:rPr>
          <w:rFonts w:ascii="Times New Roman" w:hAnsi="Times New Roman" w:cs="Times New Roman"/>
        </w:rPr>
        <w:t xml:space="preserve"> </w:t>
      </w:r>
      <w:r w:rsidRPr="001674F5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ana</w:t>
      </w:r>
      <w:r w:rsidRPr="001674F5">
        <w:rPr>
          <w:rFonts w:ascii="Times New Roman" w:hAnsi="Times New Roman" w:cs="Times New Roman"/>
        </w:rPr>
        <w:t xml:space="preserve"> Karolczyk</w:t>
      </w:r>
      <w:r>
        <w:rPr>
          <w:rFonts w:ascii="Times New Roman" w:hAnsi="Times New Roman" w:cs="Times New Roman"/>
        </w:rPr>
        <w:t>a</w:t>
      </w:r>
      <w:r w:rsidRPr="001674F5">
        <w:rPr>
          <w:rFonts w:ascii="Times New Roman" w:hAnsi="Times New Roman" w:cs="Times New Roman"/>
        </w:rPr>
        <w:t>,</w:t>
      </w:r>
      <w:r w:rsidR="005160A8" w:rsidRPr="005160A8">
        <w:rPr>
          <w:rFonts w:ascii="Times New Roman" w:hAnsi="Times New Roman" w:cs="Times New Roman"/>
        </w:rPr>
        <w:t xml:space="preserve"> mgr inż.</w:t>
      </w:r>
      <w:r w:rsidRPr="001674F5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driana</w:t>
      </w:r>
      <w:r w:rsidRPr="001674F5">
        <w:rPr>
          <w:rFonts w:ascii="Times New Roman" w:hAnsi="Times New Roman" w:cs="Times New Roman"/>
        </w:rPr>
        <w:t>. Toman</w:t>
      </w:r>
      <w:r>
        <w:rPr>
          <w:rFonts w:ascii="Times New Roman" w:hAnsi="Times New Roman" w:cs="Times New Roman"/>
        </w:rPr>
        <w:t xml:space="preserve">a, </w:t>
      </w:r>
      <w:r w:rsidR="005160A8" w:rsidRPr="005160A8">
        <w:rPr>
          <w:rFonts w:ascii="Times New Roman" w:hAnsi="Times New Roman" w:cs="Times New Roman"/>
        </w:rPr>
        <w:t xml:space="preserve"> mgr </w:t>
      </w:r>
      <w:bookmarkStart w:id="0" w:name="_GoBack"/>
      <w:bookmarkEnd w:id="0"/>
      <w:r w:rsidR="005160A8">
        <w:rPr>
          <w:rFonts w:ascii="Times New Roman" w:hAnsi="Times New Roman" w:cs="Times New Roman"/>
        </w:rPr>
        <w:t>Józefa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Karafioła</w:t>
      </w:r>
      <w:proofErr w:type="spellEnd"/>
    </w:p>
    <w:p w:rsidR="001674F5" w:rsidRPr="00A163B4" w:rsidRDefault="001674F5" w:rsidP="006D481E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8C07F9" w:rsidRPr="00A163B4" w:rsidRDefault="008C07F9" w:rsidP="00F65A32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center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 xml:space="preserve">Katowice, dnia </w:t>
      </w:r>
      <w:r w:rsidR="00345A58">
        <w:rPr>
          <w:rFonts w:ascii="Times New Roman" w:hAnsi="Times New Roman" w:cs="Times New Roman"/>
        </w:rPr>
        <w:t>20</w:t>
      </w:r>
      <w:r w:rsidR="00806209">
        <w:rPr>
          <w:rFonts w:ascii="Times New Roman" w:hAnsi="Times New Roman" w:cs="Times New Roman"/>
        </w:rPr>
        <w:t xml:space="preserve"> </w:t>
      </w:r>
      <w:r w:rsidR="0098123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201</w:t>
      </w:r>
      <w:r w:rsidR="00806209">
        <w:rPr>
          <w:rFonts w:ascii="Times New Roman" w:hAnsi="Times New Roman" w:cs="Times New Roman"/>
        </w:rPr>
        <w:t>5</w:t>
      </w:r>
    </w:p>
    <w:p w:rsidR="008C07F9" w:rsidRDefault="008C07F9" w:rsidP="006D481E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Pr="00980EE4">
        <w:rPr>
          <w:rFonts w:ascii="Times New Roman" w:hAnsi="Times New Roman" w:cs="Times New Roman"/>
          <w:b/>
          <w:bCs/>
        </w:rPr>
        <w:lastRenderedPageBreak/>
        <w:t>SPIS TREŚCI</w:t>
      </w:r>
    </w:p>
    <w:p w:rsidR="008C07F9" w:rsidRPr="00E47E21" w:rsidRDefault="008C07F9" w:rsidP="006D481E">
      <w:pPr>
        <w:pStyle w:val="Styl"/>
        <w:tabs>
          <w:tab w:val="left" w:pos="5472"/>
          <w:tab w:val="left" w:leader="dot" w:pos="8865"/>
        </w:tabs>
        <w:spacing w:line="360" w:lineRule="exact"/>
        <w:ind w:right="72"/>
        <w:jc w:val="center"/>
        <w:rPr>
          <w:rFonts w:ascii="Times New Roman" w:hAnsi="Times New Roman" w:cs="Times New Roman"/>
          <w:bCs/>
        </w:rPr>
      </w:pPr>
    </w:p>
    <w:p w:rsidR="00E47E21" w:rsidRPr="00E47E21" w:rsidRDefault="003E6371">
      <w:pPr>
        <w:pStyle w:val="Spistreci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E6371">
        <w:rPr>
          <w:sz w:val="22"/>
          <w:szCs w:val="22"/>
        </w:rPr>
        <w:fldChar w:fldCharType="begin"/>
      </w:r>
      <w:r w:rsidR="008C07F9" w:rsidRPr="00E47E21">
        <w:rPr>
          <w:sz w:val="22"/>
          <w:szCs w:val="22"/>
        </w:rPr>
        <w:instrText xml:space="preserve"> TOC \o "1-2" \h \z \u </w:instrText>
      </w:r>
      <w:r w:rsidRPr="003E6371">
        <w:rPr>
          <w:sz w:val="22"/>
          <w:szCs w:val="22"/>
        </w:rPr>
        <w:fldChar w:fldCharType="separate"/>
      </w:r>
      <w:hyperlink w:anchor="_Toc419967942" w:history="1">
        <w:r w:rsidR="00E47E21" w:rsidRPr="00E47E21">
          <w:rPr>
            <w:rStyle w:val="Hipercze"/>
          </w:rPr>
          <w:t>I.</w:t>
        </w:r>
        <w:r w:rsidR="00E47E21" w:rsidRPr="00E47E21"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="00E47E21" w:rsidRPr="00E47E21">
          <w:rPr>
            <w:rStyle w:val="Hipercze"/>
          </w:rPr>
          <w:t>CZĘŚĆ OPISOWA</w:t>
        </w:r>
        <w:r w:rsidR="00E47E21" w:rsidRPr="00E47E21">
          <w:rPr>
            <w:webHidden/>
          </w:rPr>
          <w:tab/>
        </w:r>
        <w:r w:rsidRPr="00E47E21">
          <w:rPr>
            <w:webHidden/>
          </w:rPr>
          <w:fldChar w:fldCharType="begin"/>
        </w:r>
        <w:r w:rsidR="00E47E21" w:rsidRPr="00E47E21">
          <w:rPr>
            <w:webHidden/>
          </w:rPr>
          <w:instrText xml:space="preserve"> PAGEREF _Toc419967942 \h </w:instrText>
        </w:r>
        <w:r w:rsidRPr="00E47E21">
          <w:rPr>
            <w:webHidden/>
          </w:rPr>
        </w:r>
        <w:r w:rsidRPr="00E47E21">
          <w:rPr>
            <w:webHidden/>
          </w:rPr>
          <w:fldChar w:fldCharType="separate"/>
        </w:r>
        <w:r w:rsidR="00255271">
          <w:rPr>
            <w:webHidden/>
          </w:rPr>
          <w:t>3</w:t>
        </w:r>
        <w:r w:rsidRPr="00E47E21">
          <w:rPr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3" w:history="1">
        <w:r w:rsidR="00E47E21" w:rsidRPr="00E47E21">
          <w:rPr>
            <w:rStyle w:val="Hipercze"/>
            <w:b w:val="0"/>
            <w:noProof/>
          </w:rPr>
          <w:t>1.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PRZEDMIOT ZAMÓWIENIA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_Toc419967943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3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4" w:history="1">
        <w:r w:rsidR="00E47E21" w:rsidRPr="00E47E21">
          <w:rPr>
            <w:rStyle w:val="Hipercze"/>
            <w:b w:val="0"/>
            <w:noProof/>
          </w:rPr>
          <w:t>2.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SZCZEGÓŁOWY ZAKRES ZAMÓWIENIA: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_Toc419967944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3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5" w:history="1">
        <w:r w:rsidR="00E47E21" w:rsidRPr="00E47E21">
          <w:rPr>
            <w:rStyle w:val="Hipercze"/>
            <w:b w:val="0"/>
            <w:noProof/>
          </w:rPr>
          <w:t>3.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POZOSTAŁE WYMAGANIA INFORMACJE ORAZ OBOWIĄZKI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_Toc419967945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5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6" w:history="1">
        <w:r w:rsidR="00E47E21" w:rsidRPr="00E47E21">
          <w:rPr>
            <w:rStyle w:val="Hipercze"/>
            <w:b w:val="0"/>
            <w:noProof/>
          </w:rPr>
          <w:t>4.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ZAGROŻENIA NATURALNE: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_Toc419967946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9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419967947" w:history="1">
        <w:r w:rsidR="00E47E21" w:rsidRPr="00E47E21">
          <w:rPr>
            <w:rStyle w:val="Hipercze"/>
          </w:rPr>
          <w:t>II.</w:t>
        </w:r>
        <w:r w:rsidR="00E47E21" w:rsidRPr="00E47E21">
          <w:rPr>
            <w:rFonts w:asciiTheme="minorHAnsi" w:eastAsiaTheme="minorEastAsia" w:hAnsiTheme="minorHAnsi" w:cstheme="minorBidi"/>
            <w:caps w:val="0"/>
            <w:sz w:val="22"/>
            <w:szCs w:val="22"/>
          </w:rPr>
          <w:tab/>
        </w:r>
        <w:r w:rsidR="00E47E21" w:rsidRPr="00E47E21">
          <w:rPr>
            <w:rStyle w:val="Hipercze"/>
          </w:rPr>
          <w:t>Część Informacyjna</w:t>
        </w:r>
        <w:r w:rsidR="00E47E21" w:rsidRPr="00E47E21">
          <w:rPr>
            <w:webHidden/>
          </w:rPr>
          <w:tab/>
        </w:r>
        <w:r w:rsidRPr="00E47E21">
          <w:rPr>
            <w:webHidden/>
          </w:rPr>
          <w:fldChar w:fldCharType="begin"/>
        </w:r>
        <w:r w:rsidR="00E47E21" w:rsidRPr="00E47E21">
          <w:rPr>
            <w:webHidden/>
          </w:rPr>
          <w:instrText xml:space="preserve"> PAGEREF _Toc419967947 \h </w:instrText>
        </w:r>
        <w:r w:rsidRPr="00E47E21">
          <w:rPr>
            <w:webHidden/>
          </w:rPr>
        </w:r>
        <w:r w:rsidRPr="00E47E21">
          <w:rPr>
            <w:webHidden/>
          </w:rPr>
          <w:fldChar w:fldCharType="separate"/>
        </w:r>
        <w:r w:rsidR="00255271">
          <w:rPr>
            <w:webHidden/>
          </w:rPr>
          <w:t>10</w:t>
        </w:r>
        <w:r w:rsidRPr="00E47E21">
          <w:rPr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8" w:history="1">
        <w:r w:rsidR="00E47E21" w:rsidRPr="00E47E21">
          <w:rPr>
            <w:rStyle w:val="Hipercze"/>
            <w:b w:val="0"/>
            <w:noProof/>
          </w:rPr>
          <w:t>1.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PRZEPISY PRAWNE I NORMY ZWIĄZANE Z PROJEKTOWANIEM I WYKONANIEM ZAMIERZENIA BUDOWLANEGO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_Toc419967948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10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49" w:history="1">
        <w:r w:rsidR="00E47E21" w:rsidRPr="00E47E21">
          <w:rPr>
            <w:rStyle w:val="Hipercze"/>
            <w:b w:val="0"/>
            <w:noProof/>
          </w:rPr>
          <w:t>2.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WYKAZ PRZEPISÓW DO STOSOWANIA PRZEZ WYKONAWCĘ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_Toc419967949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10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E47E21" w:rsidRPr="00E47E21" w:rsidRDefault="003E6371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9967950" w:history="1">
        <w:r w:rsidR="00E47E21" w:rsidRPr="00E47E21">
          <w:rPr>
            <w:rStyle w:val="Hipercze"/>
            <w:b w:val="0"/>
            <w:noProof/>
          </w:rPr>
          <w:t>3.</w:t>
        </w:r>
        <w:r w:rsidR="00E47E21" w:rsidRPr="00E47E2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E47E21" w:rsidRPr="00E47E21">
          <w:rPr>
            <w:rStyle w:val="Hipercze"/>
            <w:b w:val="0"/>
            <w:noProof/>
          </w:rPr>
          <w:t>PRZEKAZANIE TERENU BUDOWY</w:t>
        </w:r>
        <w:r w:rsidR="00E47E21" w:rsidRPr="00E47E21">
          <w:rPr>
            <w:b w:val="0"/>
            <w:noProof/>
            <w:webHidden/>
          </w:rPr>
          <w:tab/>
        </w:r>
        <w:r w:rsidRPr="00E47E21">
          <w:rPr>
            <w:b w:val="0"/>
            <w:noProof/>
            <w:webHidden/>
          </w:rPr>
          <w:fldChar w:fldCharType="begin"/>
        </w:r>
        <w:r w:rsidR="00E47E21" w:rsidRPr="00E47E21">
          <w:rPr>
            <w:b w:val="0"/>
            <w:noProof/>
            <w:webHidden/>
          </w:rPr>
          <w:instrText xml:space="preserve"> PAGEREF _Toc419967950 \h </w:instrText>
        </w:r>
        <w:r w:rsidRPr="00E47E21">
          <w:rPr>
            <w:b w:val="0"/>
            <w:noProof/>
            <w:webHidden/>
          </w:rPr>
        </w:r>
        <w:r w:rsidRPr="00E47E21">
          <w:rPr>
            <w:b w:val="0"/>
            <w:noProof/>
            <w:webHidden/>
          </w:rPr>
          <w:fldChar w:fldCharType="separate"/>
        </w:r>
        <w:r w:rsidR="00255271">
          <w:rPr>
            <w:b w:val="0"/>
            <w:noProof/>
            <w:webHidden/>
          </w:rPr>
          <w:t>11</w:t>
        </w:r>
        <w:r w:rsidRPr="00E47E21">
          <w:rPr>
            <w:b w:val="0"/>
            <w:noProof/>
            <w:webHidden/>
          </w:rPr>
          <w:fldChar w:fldCharType="end"/>
        </w:r>
      </w:hyperlink>
    </w:p>
    <w:p w:rsidR="008C07F9" w:rsidRPr="004E3453" w:rsidRDefault="003E6371" w:rsidP="007424CB">
      <w:pPr>
        <w:pStyle w:val="Spistreci2"/>
        <w:rPr>
          <w:rFonts w:ascii="Times New Roman" w:hAnsi="Times New Roman" w:cs="Times New Roman"/>
        </w:rPr>
      </w:pPr>
      <w:r w:rsidRPr="00E47E21">
        <w:rPr>
          <w:b w:val="0"/>
        </w:rPr>
        <w:fldChar w:fldCharType="end"/>
      </w:r>
    </w:p>
    <w:p w:rsidR="008C07F9" w:rsidRPr="002076AF" w:rsidRDefault="008C07F9" w:rsidP="00FE65D7">
      <w:pPr>
        <w:pStyle w:val="Nagwek1"/>
        <w:jc w:val="center"/>
      </w:pPr>
      <w:r>
        <w:rPr>
          <w:sz w:val="22"/>
          <w:szCs w:val="22"/>
        </w:rPr>
        <w:br w:type="page"/>
      </w:r>
      <w:bookmarkStart w:id="1" w:name="_Toc406138230"/>
      <w:bookmarkStart w:id="2" w:name="_Toc406139211"/>
      <w:bookmarkStart w:id="3" w:name="_Toc406139303"/>
      <w:bookmarkStart w:id="4" w:name="_Toc419967942"/>
      <w:r w:rsidRPr="002076AF">
        <w:lastRenderedPageBreak/>
        <w:t>CZĘŚĆ OPISOWA</w:t>
      </w:r>
      <w:bookmarkEnd w:id="1"/>
      <w:bookmarkEnd w:id="2"/>
      <w:bookmarkEnd w:id="3"/>
      <w:bookmarkEnd w:id="4"/>
    </w:p>
    <w:p w:rsidR="008C07F9" w:rsidRPr="00A163B4" w:rsidRDefault="008C07F9" w:rsidP="006D481E">
      <w:pPr>
        <w:pStyle w:val="Styl"/>
        <w:tabs>
          <w:tab w:val="left" w:pos="0"/>
          <w:tab w:val="left" w:leader="dot" w:pos="8865"/>
        </w:tabs>
        <w:spacing w:line="320" w:lineRule="exact"/>
        <w:ind w:right="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71307" w:rsidRDefault="00936A06" w:rsidP="00CF26A4">
      <w:pPr>
        <w:pStyle w:val="Nagwek2"/>
      </w:pPr>
      <w:bookmarkStart w:id="5" w:name="_Toc406138231"/>
      <w:bookmarkStart w:id="6" w:name="_Toc406139212"/>
      <w:bookmarkStart w:id="7" w:name="_Toc406139304"/>
      <w:bookmarkStart w:id="8" w:name="_Toc419967943"/>
      <w:r>
        <w:t>PRZEDMIOT ZAMÓWIENIA</w:t>
      </w:r>
      <w:bookmarkEnd w:id="5"/>
      <w:bookmarkEnd w:id="6"/>
      <w:bookmarkEnd w:id="7"/>
      <w:bookmarkEnd w:id="8"/>
      <w:r>
        <w:tab/>
      </w:r>
    </w:p>
    <w:p w:rsidR="00B44872" w:rsidRPr="00527E0F" w:rsidRDefault="00B44872" w:rsidP="00B44872">
      <w:pPr>
        <w:spacing w:line="360" w:lineRule="exact"/>
        <w:ind w:right="7"/>
        <w:jc w:val="both"/>
      </w:pPr>
      <w:r w:rsidRPr="00E761C5">
        <w:rPr>
          <w:bCs/>
        </w:rPr>
        <w:t>Informacja o realizowanym obiekcie,</w:t>
      </w:r>
      <w:r w:rsidRPr="00527E0F">
        <w:rPr>
          <w:b/>
          <w:bCs/>
        </w:rPr>
        <w:t xml:space="preserve"> </w:t>
      </w:r>
      <w:r w:rsidRPr="00527E0F">
        <w:t>informacja w sprawie podjęcia wykonania prac adaptacyjnych w chodniku doświadczalnym 400 m na poz. 46 m w KD „Barbara” w</w:t>
      </w:r>
      <w:r w:rsidR="00E761C5">
        <w:t> </w:t>
      </w:r>
      <w:r w:rsidRPr="00527E0F">
        <w:t xml:space="preserve">Mikołowie na potrzeby przeprowadzenia doświadczeń projektu </w:t>
      </w:r>
      <w:r w:rsidRPr="00527E0F">
        <w:rPr>
          <w:b/>
          <w:bCs/>
        </w:rPr>
        <w:t>EXPRO.</w:t>
      </w:r>
    </w:p>
    <w:p w:rsidR="00B44872" w:rsidRPr="00527E0F" w:rsidRDefault="00B44872" w:rsidP="00B44872">
      <w:pPr>
        <w:spacing w:line="360" w:lineRule="exact"/>
        <w:ind w:right="7"/>
        <w:jc w:val="both"/>
      </w:pPr>
      <w:r w:rsidRPr="00527E0F">
        <w:t xml:space="preserve">Analiza możliwości przeprowadzenia doświadczeń projektu </w:t>
      </w:r>
      <w:r w:rsidRPr="00527E0F">
        <w:rPr>
          <w:b/>
          <w:bCs/>
        </w:rPr>
        <w:t xml:space="preserve">EXPRO </w:t>
      </w:r>
      <w:r w:rsidRPr="00527E0F">
        <w:t>w chodniku doświadczalnym 400 m wykazała konieczność wykonania kanałów kablowych w obudowie chodnika 400 m. wraz z</w:t>
      </w:r>
      <w:r>
        <w:t> </w:t>
      </w:r>
      <w:r w:rsidRPr="00527E0F">
        <w:t>gniazdami na stacje pomiarowe oraz wykonanie stanowiska do gromadzenia i szybkiego uwalniania metanu.</w:t>
      </w:r>
    </w:p>
    <w:p w:rsidR="006111C1" w:rsidRDefault="00B44872" w:rsidP="00B44872">
      <w:pPr>
        <w:widowControl w:val="0"/>
        <w:shd w:val="clear" w:color="auto" w:fill="FFFFFF"/>
        <w:spacing w:line="340" w:lineRule="exact"/>
        <w:ind w:right="7"/>
        <w:jc w:val="both"/>
        <w:rPr>
          <w:b/>
          <w:bCs/>
          <w:spacing w:val="1"/>
          <w:lang w:eastAsia="en-US"/>
        </w:rPr>
      </w:pPr>
      <w:r w:rsidRPr="00527E0F">
        <w:t xml:space="preserve">Lokalizację kanałów kablowych wraz ze stacjami pomiarowymi oraz stanowiska ze zbiornikiem metanu pokazano na rysunku nr 1, </w:t>
      </w:r>
      <w:r w:rsidR="005D0080" w:rsidRPr="005D0080">
        <w:t>Szkic stacji pomiarowych przedstawiono na rysunkach nr 2, 2a, 2b i 2c. Mapę wyrobisk poziomu 46 m na rysunku nr 3.</w:t>
      </w:r>
      <w:r w:rsidRPr="005D0080">
        <w:t xml:space="preserve"> </w:t>
      </w:r>
    </w:p>
    <w:p w:rsidR="006111C1" w:rsidRDefault="005D0080" w:rsidP="006111C1">
      <w:pPr>
        <w:widowControl w:val="0"/>
        <w:shd w:val="clear" w:color="auto" w:fill="FFFFFF"/>
        <w:spacing w:line="340" w:lineRule="exact"/>
        <w:ind w:right="7"/>
        <w:jc w:val="both"/>
        <w:rPr>
          <w:b/>
          <w:bCs/>
          <w:spacing w:val="1"/>
          <w:lang w:eastAsia="en-US"/>
        </w:rPr>
      </w:pPr>
      <w:r w:rsidRPr="005D0080">
        <w:rPr>
          <w:b/>
          <w:bCs/>
          <w:spacing w:val="1"/>
          <w:lang w:eastAsia="en-US"/>
        </w:rPr>
        <w:t>Wszystkie rysunki, łącznie z rysunkiem nr 1 na którym przedstawiono lokalizację kanałów kablowych wraz ze stacjami pomiarowymi oraz stanowisko ze zbiornikiem metanu, jak i wymiary na nich przedstawione mają charakter poglądowy i mogą ulec zmianom, co wynikać będzie z bieżących ustaleń z Zamawiającym i z możliwości wykonawczych.</w:t>
      </w:r>
    </w:p>
    <w:p w:rsidR="006111C1" w:rsidRPr="001D76EE" w:rsidRDefault="006111C1" w:rsidP="006111C1">
      <w:pPr>
        <w:widowControl w:val="0"/>
        <w:shd w:val="clear" w:color="auto" w:fill="FFFFFF"/>
        <w:spacing w:line="340" w:lineRule="exact"/>
        <w:ind w:right="7"/>
        <w:jc w:val="both"/>
        <w:rPr>
          <w:b/>
          <w:bCs/>
          <w:spacing w:val="1"/>
          <w:lang w:eastAsia="en-US"/>
        </w:rPr>
      </w:pPr>
      <w:r w:rsidRPr="001D76EE">
        <w:rPr>
          <w:spacing w:val="1"/>
          <w:lang w:eastAsia="en-US"/>
        </w:rPr>
        <w:t>Zamówienie planuje się podzielić na następujące zadania:</w:t>
      </w:r>
    </w:p>
    <w:p w:rsidR="006111C1" w:rsidRPr="001D76EE" w:rsidRDefault="006111C1" w:rsidP="006111C1">
      <w:pPr>
        <w:widowControl w:val="0"/>
        <w:numPr>
          <w:ilvl w:val="0"/>
          <w:numId w:val="34"/>
        </w:numPr>
        <w:shd w:val="clear" w:color="auto" w:fill="FFFFFF"/>
        <w:spacing w:line="340" w:lineRule="exact"/>
        <w:ind w:right="7"/>
        <w:jc w:val="both"/>
        <w:rPr>
          <w:spacing w:val="1"/>
          <w:lang w:eastAsia="en-US"/>
        </w:rPr>
      </w:pPr>
      <w:r w:rsidRPr="001D76EE">
        <w:rPr>
          <w:spacing w:val="1"/>
          <w:lang w:eastAsia="en-US"/>
        </w:rPr>
        <w:t>Opracowanie projektu technicznego i wykonanie robót górniczych i prac adaptacyjnych w chodniku 400 m.</w:t>
      </w:r>
    </w:p>
    <w:p w:rsidR="006111C1" w:rsidRPr="001D76EE" w:rsidRDefault="006111C1" w:rsidP="006111C1">
      <w:pPr>
        <w:widowControl w:val="0"/>
        <w:numPr>
          <w:ilvl w:val="0"/>
          <w:numId w:val="34"/>
        </w:numPr>
        <w:shd w:val="clear" w:color="auto" w:fill="FFFFFF"/>
        <w:spacing w:line="340" w:lineRule="exact"/>
        <w:ind w:right="7"/>
        <w:jc w:val="both"/>
        <w:rPr>
          <w:spacing w:val="1"/>
          <w:lang w:eastAsia="en-US"/>
        </w:rPr>
      </w:pPr>
      <w:r w:rsidRPr="001D76EE">
        <w:rPr>
          <w:spacing w:val="1"/>
          <w:lang w:eastAsia="en-US"/>
        </w:rPr>
        <w:t>Opracowanie projektu technicznego i wykonanie stanowiska do szybkiego uwalniania metanu.</w:t>
      </w:r>
    </w:p>
    <w:p w:rsidR="006111C1" w:rsidRPr="001D76EE" w:rsidRDefault="006111C1" w:rsidP="006111C1">
      <w:pPr>
        <w:widowControl w:val="0"/>
        <w:numPr>
          <w:ilvl w:val="0"/>
          <w:numId w:val="34"/>
        </w:numPr>
        <w:shd w:val="clear" w:color="auto" w:fill="FFFFFF"/>
        <w:spacing w:line="340" w:lineRule="exact"/>
        <w:ind w:right="7"/>
        <w:jc w:val="both"/>
        <w:rPr>
          <w:spacing w:val="1"/>
          <w:lang w:eastAsia="en-US"/>
        </w:rPr>
      </w:pPr>
      <w:r w:rsidRPr="001D76EE">
        <w:rPr>
          <w:spacing w:val="1"/>
          <w:lang w:eastAsia="en-US"/>
        </w:rPr>
        <w:t>Wykonanie zbiorników buforowych metanu.</w:t>
      </w:r>
    </w:p>
    <w:p w:rsidR="006111C1" w:rsidRDefault="006111C1" w:rsidP="006111C1">
      <w:pPr>
        <w:spacing w:line="340" w:lineRule="exact"/>
        <w:jc w:val="both"/>
        <w:rPr>
          <w:rFonts w:eastAsiaTheme="minorHAnsi"/>
          <w:lang w:eastAsia="en-US"/>
        </w:rPr>
      </w:pPr>
    </w:p>
    <w:p w:rsidR="004001A7" w:rsidRDefault="006111C1" w:rsidP="006111C1">
      <w:pPr>
        <w:spacing w:line="360" w:lineRule="exact"/>
        <w:jc w:val="both"/>
      </w:pPr>
      <w:r w:rsidRPr="00361E35">
        <w:rPr>
          <w:rFonts w:eastAsiaTheme="minorHAnsi"/>
          <w:lang w:eastAsia="en-US"/>
        </w:rPr>
        <w:t xml:space="preserve">Zadania są zależne od siebie. </w:t>
      </w:r>
      <w:r>
        <w:rPr>
          <w:rFonts w:eastAsiaTheme="minorHAnsi"/>
          <w:lang w:eastAsia="en-US"/>
        </w:rPr>
        <w:t>Wykonawcy</w:t>
      </w:r>
      <w:r w:rsidRPr="00361E35">
        <w:rPr>
          <w:rFonts w:eastAsiaTheme="minorHAnsi"/>
          <w:lang w:eastAsia="en-US"/>
        </w:rPr>
        <w:t xml:space="preserve"> nie mogą składać ofert oddzielnych na poszczególne zadania.</w:t>
      </w:r>
    </w:p>
    <w:p w:rsidR="004001A7" w:rsidRDefault="00FE65D7" w:rsidP="00CF26A4">
      <w:pPr>
        <w:pStyle w:val="Nagwek2"/>
      </w:pPr>
      <w:bookmarkStart w:id="9" w:name="_Toc406138232"/>
      <w:bookmarkStart w:id="10" w:name="_Toc406139213"/>
      <w:bookmarkStart w:id="11" w:name="_Toc406139305"/>
      <w:bookmarkStart w:id="12" w:name="_Toc419967944"/>
      <w:r>
        <w:t xml:space="preserve">SZCZEGÓŁOWY </w:t>
      </w:r>
      <w:r w:rsidR="00936A06">
        <w:t>ZAKRES ZAMÓWIENIA:</w:t>
      </w:r>
      <w:bookmarkEnd w:id="9"/>
      <w:bookmarkEnd w:id="10"/>
      <w:bookmarkEnd w:id="11"/>
      <w:bookmarkEnd w:id="12"/>
    </w:p>
    <w:p w:rsidR="00E761C5" w:rsidRPr="006754F0" w:rsidRDefault="00E761C5" w:rsidP="00956681">
      <w:pPr>
        <w:pStyle w:val="Akapitzlist"/>
        <w:widowControl w:val="0"/>
        <w:numPr>
          <w:ilvl w:val="1"/>
          <w:numId w:val="42"/>
        </w:numPr>
        <w:spacing w:line="360" w:lineRule="exact"/>
        <w:ind w:left="709" w:right="7" w:hanging="709"/>
        <w:jc w:val="both"/>
        <w:rPr>
          <w:spacing w:val="1"/>
          <w:sz w:val="22"/>
          <w:szCs w:val="22"/>
          <w:lang w:eastAsia="en-US"/>
        </w:rPr>
      </w:pPr>
      <w:r w:rsidRPr="006754F0">
        <w:rPr>
          <w:spacing w:val="1"/>
          <w:sz w:val="22"/>
          <w:szCs w:val="22"/>
          <w:lang w:eastAsia="en-US"/>
        </w:rPr>
        <w:t>Zakres projektu techniczno-technologicznego winien obejmować:</w:t>
      </w:r>
    </w:p>
    <w:p w:rsidR="00E761C5" w:rsidRPr="00E761C5" w:rsidRDefault="00E761C5" w:rsidP="00956681">
      <w:pPr>
        <w:widowControl w:val="0"/>
        <w:numPr>
          <w:ilvl w:val="0"/>
          <w:numId w:val="37"/>
        </w:numPr>
        <w:spacing w:line="360" w:lineRule="exact"/>
        <w:ind w:left="1276" w:right="6" w:hanging="567"/>
        <w:jc w:val="both"/>
        <w:rPr>
          <w:spacing w:val="1"/>
          <w:sz w:val="22"/>
          <w:szCs w:val="22"/>
          <w:lang w:eastAsia="en-US"/>
        </w:rPr>
      </w:pPr>
      <w:r w:rsidRPr="00E761C5">
        <w:rPr>
          <w:spacing w:val="1"/>
          <w:sz w:val="22"/>
          <w:szCs w:val="22"/>
          <w:lang w:eastAsia="en-US"/>
        </w:rPr>
        <w:t>technologię sposobu prowadzenia robót dostosowaną do rodzaju obudowy chodnika oraz warunków górniczych w rejonie prac</w:t>
      </w:r>
    </w:p>
    <w:p w:rsidR="00E761C5" w:rsidRPr="00E761C5" w:rsidRDefault="00E761C5" w:rsidP="00956681">
      <w:pPr>
        <w:widowControl w:val="0"/>
        <w:spacing w:line="360" w:lineRule="exact"/>
        <w:ind w:left="1276" w:right="6" w:hanging="567"/>
        <w:jc w:val="both"/>
        <w:rPr>
          <w:spacing w:val="1"/>
          <w:sz w:val="22"/>
          <w:szCs w:val="22"/>
          <w:lang w:eastAsia="en-US"/>
        </w:rPr>
      </w:pPr>
      <w:r w:rsidRPr="00E761C5">
        <w:rPr>
          <w:spacing w:val="1"/>
          <w:sz w:val="22"/>
          <w:szCs w:val="22"/>
          <w:lang w:eastAsia="en-US"/>
        </w:rPr>
        <w:t>-</w:t>
      </w:r>
      <w:r w:rsidRPr="00E761C5">
        <w:rPr>
          <w:spacing w:val="1"/>
          <w:sz w:val="22"/>
          <w:szCs w:val="22"/>
          <w:lang w:eastAsia="en-US"/>
        </w:rPr>
        <w:tab/>
        <w:t>wyszczególnienie maszyn i narzędzi zastosowanych dla realizacji zamówienia oraz niezbędną dokumentację techniczno - obliczeniową dla ich zastosowania,</w:t>
      </w:r>
    </w:p>
    <w:p w:rsidR="00E761C5" w:rsidRPr="00E761C5" w:rsidRDefault="00E761C5" w:rsidP="00956681">
      <w:pPr>
        <w:widowControl w:val="0"/>
        <w:numPr>
          <w:ilvl w:val="0"/>
          <w:numId w:val="37"/>
        </w:numPr>
        <w:spacing w:line="360" w:lineRule="exact"/>
        <w:ind w:left="1276" w:right="6" w:hanging="567"/>
        <w:jc w:val="both"/>
        <w:rPr>
          <w:spacing w:val="1"/>
          <w:sz w:val="22"/>
          <w:szCs w:val="22"/>
          <w:lang w:eastAsia="en-US"/>
        </w:rPr>
      </w:pPr>
      <w:r w:rsidRPr="00E761C5">
        <w:rPr>
          <w:spacing w:val="1"/>
          <w:sz w:val="22"/>
          <w:szCs w:val="22"/>
          <w:lang w:eastAsia="en-US"/>
        </w:rPr>
        <w:t>schematy i rysunki, mapy z naniesieniem prowadzonych robót,</w:t>
      </w:r>
    </w:p>
    <w:p w:rsidR="00E761C5" w:rsidRPr="00E761C5" w:rsidRDefault="00E761C5" w:rsidP="00956681">
      <w:pPr>
        <w:widowControl w:val="0"/>
        <w:numPr>
          <w:ilvl w:val="0"/>
          <w:numId w:val="37"/>
        </w:numPr>
        <w:spacing w:line="360" w:lineRule="exact"/>
        <w:ind w:left="1276" w:right="6" w:hanging="567"/>
        <w:jc w:val="both"/>
        <w:rPr>
          <w:spacing w:val="1"/>
          <w:sz w:val="22"/>
          <w:szCs w:val="22"/>
          <w:lang w:eastAsia="en-US"/>
        </w:rPr>
      </w:pPr>
      <w:r w:rsidRPr="00E761C5">
        <w:rPr>
          <w:spacing w:val="1"/>
          <w:sz w:val="22"/>
          <w:szCs w:val="22"/>
          <w:lang w:eastAsia="en-US"/>
        </w:rPr>
        <w:t>rysunki wykonawcze stacji pomiarowych,</w:t>
      </w:r>
    </w:p>
    <w:p w:rsidR="00E761C5" w:rsidRPr="00E761C5" w:rsidRDefault="00E761C5" w:rsidP="00956681">
      <w:pPr>
        <w:widowControl w:val="0"/>
        <w:numPr>
          <w:ilvl w:val="0"/>
          <w:numId w:val="37"/>
        </w:numPr>
        <w:spacing w:line="360" w:lineRule="exact"/>
        <w:ind w:left="1276" w:right="6" w:hanging="567"/>
        <w:jc w:val="both"/>
        <w:rPr>
          <w:spacing w:val="1"/>
          <w:sz w:val="22"/>
          <w:szCs w:val="22"/>
          <w:lang w:eastAsia="en-US"/>
        </w:rPr>
      </w:pPr>
      <w:r w:rsidRPr="00E761C5">
        <w:rPr>
          <w:spacing w:val="1"/>
          <w:sz w:val="22"/>
          <w:szCs w:val="22"/>
          <w:lang w:eastAsia="en-US"/>
        </w:rPr>
        <w:t>dokumentację powykonawczą.</w:t>
      </w:r>
    </w:p>
    <w:p w:rsidR="00E761C5" w:rsidRPr="00E761C5" w:rsidRDefault="00E761C5" w:rsidP="00956681">
      <w:pPr>
        <w:spacing w:line="360" w:lineRule="exact"/>
        <w:ind w:left="709" w:right="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lastRenderedPageBreak/>
        <w:t>Wykonawca jest zobowiązany do bieżącego aktualizowania projektu technicznego, sporządzania stosownych aneksów lub kart zmian w przypadku takiej potrzeby. Opracowany projekt techniczny i technologia podlega zatwierdzeniu przez Kierownika Ruchu Zakładu Górniczego Kopalni Doświadczalnej „Barbara”.</w:t>
      </w:r>
    </w:p>
    <w:p w:rsidR="00E761C5" w:rsidRDefault="00E761C5" w:rsidP="00956681">
      <w:pPr>
        <w:spacing w:line="360" w:lineRule="exact"/>
        <w:ind w:left="709" w:right="7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13" w:name="bookmark0"/>
      <w:r w:rsidRPr="00E761C5">
        <w:rPr>
          <w:rFonts w:eastAsia="Calibri"/>
          <w:b/>
          <w:bCs/>
          <w:sz w:val="22"/>
          <w:szCs w:val="22"/>
          <w:lang w:eastAsia="en-US"/>
        </w:rPr>
        <w:t>Opracowanie i zatwierdzenie projektu technicznego i technologii robót warunkuje możliwość przystąpienia do realizacji robót.</w:t>
      </w:r>
      <w:bookmarkEnd w:id="13"/>
    </w:p>
    <w:p w:rsidR="00E761C5" w:rsidRPr="00E761C5" w:rsidRDefault="00E761C5" w:rsidP="00E761C5">
      <w:pPr>
        <w:spacing w:line="360" w:lineRule="exact"/>
        <w:ind w:right="7"/>
        <w:contextualSpacing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E761C5" w:rsidRPr="00012199" w:rsidRDefault="00E761C5" w:rsidP="00956681">
      <w:pPr>
        <w:pStyle w:val="Akapitzlist"/>
        <w:numPr>
          <w:ilvl w:val="1"/>
          <w:numId w:val="42"/>
        </w:numPr>
        <w:spacing w:line="360" w:lineRule="exact"/>
        <w:ind w:left="709" w:right="6" w:hanging="709"/>
        <w:jc w:val="both"/>
        <w:rPr>
          <w:rFonts w:eastAsia="Calibri"/>
          <w:sz w:val="22"/>
          <w:szCs w:val="22"/>
          <w:lang w:eastAsia="en-US"/>
        </w:rPr>
      </w:pPr>
      <w:r w:rsidRPr="00012199">
        <w:rPr>
          <w:rFonts w:eastAsia="Calibri"/>
          <w:sz w:val="22"/>
          <w:szCs w:val="22"/>
          <w:lang w:eastAsia="en-US"/>
        </w:rPr>
        <w:t>Zakres rzeczowy wykonania robót górniczych i prac adaptacyjnych w chodniku 400 m, obejmuje;</w:t>
      </w:r>
    </w:p>
    <w:p w:rsidR="00E761C5" w:rsidRP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bruzd kablowych o wymiarach 100*150 mm i długości 300 mb, w ociosach betonowej obudowy chodnika 400 m,</w:t>
      </w:r>
    </w:p>
    <w:p w:rsidR="00E761C5" w:rsidRP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niezbędnych przepustów i przejść kablowych na skrzyżowaniach ww. chodnika,</w:t>
      </w:r>
    </w:p>
    <w:p w:rsidR="00E761C5" w:rsidRP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(wykucie) 20 szt. gniazd na stacje pomiarowe w ociosach betonowej obudowy chodnika,</w:t>
      </w:r>
    </w:p>
    <w:p w:rsidR="00E761C5" w:rsidRP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Zabudowa rur (w wykonanych bruzdach kablowych) typu kanalizacyjnego fi 80 z PVC-U do zastosowania na terenach górniczych w wersji z wydłużonym kielichem stosowanych na zewnątrz,</w:t>
      </w:r>
    </w:p>
    <w:p w:rsidR="00E761C5" w:rsidRP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stacji pomiarowych w ilości 20 szt. wg rysunków wykonawczych zawartych w projekcie, wykonanych ze stali austenitycznej o wymiarach wg załączonego rysunku,</w:t>
      </w:r>
    </w:p>
    <w:p w:rsidR="00E761C5" w:rsidRDefault="00E761C5" w:rsidP="00012199">
      <w:pPr>
        <w:numPr>
          <w:ilvl w:val="0"/>
          <w:numId w:val="38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Wypełnienie odpowiednim spoiwem cementowym wykutych wcześniej br</w:t>
      </w:r>
      <w:r w:rsidR="00956681">
        <w:rPr>
          <w:rFonts w:eastAsia="Calibri"/>
          <w:sz w:val="22"/>
          <w:szCs w:val="22"/>
          <w:lang w:eastAsia="en-US"/>
        </w:rPr>
        <w:t>uzd i gniazd stacji pomiarowych.</w:t>
      </w:r>
    </w:p>
    <w:p w:rsidR="00FE65D7" w:rsidRPr="00E761C5" w:rsidRDefault="00FE65D7" w:rsidP="00FE65D7">
      <w:pPr>
        <w:spacing w:line="360" w:lineRule="exact"/>
        <w:ind w:left="1276" w:right="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761C5" w:rsidRPr="005A11F0" w:rsidRDefault="00E761C5" w:rsidP="00956681">
      <w:pPr>
        <w:pStyle w:val="Akapitzlist"/>
        <w:numPr>
          <w:ilvl w:val="1"/>
          <w:numId w:val="42"/>
        </w:numPr>
        <w:spacing w:line="360" w:lineRule="exact"/>
        <w:ind w:left="709" w:right="6" w:hanging="709"/>
        <w:jc w:val="both"/>
        <w:rPr>
          <w:rFonts w:eastAsia="Calibri"/>
          <w:sz w:val="22"/>
          <w:szCs w:val="22"/>
          <w:lang w:eastAsia="en-US"/>
        </w:rPr>
      </w:pPr>
      <w:r w:rsidRPr="005A11F0">
        <w:rPr>
          <w:rFonts w:eastAsia="Calibri"/>
          <w:sz w:val="22"/>
          <w:szCs w:val="22"/>
          <w:lang w:eastAsia="en-US"/>
        </w:rPr>
        <w:t>Zakres wykonania projektu i stanowiska do szybkiego uwalniania metanu</w:t>
      </w:r>
      <w:r w:rsidR="00956681">
        <w:rPr>
          <w:rFonts w:eastAsia="Calibri"/>
          <w:sz w:val="22"/>
          <w:szCs w:val="22"/>
          <w:lang w:eastAsia="en-US"/>
        </w:rPr>
        <w:t>.</w:t>
      </w:r>
    </w:p>
    <w:p w:rsidR="00E761C5" w:rsidRPr="00E761C5" w:rsidRDefault="00E761C5" w:rsidP="005A11F0">
      <w:pPr>
        <w:numPr>
          <w:ilvl w:val="0"/>
          <w:numId w:val="39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projektu stanowiska do szybkiego uwalniania metanu ze zbiornika buforowego.</w:t>
      </w:r>
    </w:p>
    <w:p w:rsidR="00E761C5" w:rsidRPr="00E761C5" w:rsidRDefault="00E761C5" w:rsidP="005A11F0">
      <w:pPr>
        <w:numPr>
          <w:ilvl w:val="0"/>
          <w:numId w:val="39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niezbędnych prac ślusarskich przy instalacji do podawania metanu,</w:t>
      </w:r>
    </w:p>
    <w:p w:rsidR="00E761C5" w:rsidRDefault="00E761C5" w:rsidP="005A11F0">
      <w:pPr>
        <w:numPr>
          <w:ilvl w:val="0"/>
          <w:numId w:val="39"/>
        </w:numPr>
        <w:spacing w:line="360" w:lineRule="exact"/>
        <w:ind w:left="1276" w:right="6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Wykonanie stanowiska do szybkiego uwalniania metanu ze zbiornika buforowego</w:t>
      </w:r>
      <w:r w:rsidR="005A11F0">
        <w:rPr>
          <w:rFonts w:eastAsia="Calibri"/>
          <w:sz w:val="22"/>
          <w:szCs w:val="22"/>
          <w:lang w:eastAsia="en-US"/>
        </w:rPr>
        <w:t>.</w:t>
      </w:r>
    </w:p>
    <w:p w:rsidR="00FE65D7" w:rsidRPr="00E761C5" w:rsidRDefault="00FE65D7" w:rsidP="00FE65D7">
      <w:pPr>
        <w:spacing w:line="360" w:lineRule="exact"/>
        <w:ind w:left="1276" w:right="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761C5" w:rsidRPr="00E761C5" w:rsidRDefault="005A11F0" w:rsidP="00E761C5">
      <w:pPr>
        <w:spacing w:line="360" w:lineRule="exact"/>
        <w:ind w:left="709" w:right="7" w:hanging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</w:t>
      </w:r>
      <w:r w:rsidR="00E761C5" w:rsidRPr="00E761C5">
        <w:rPr>
          <w:rFonts w:eastAsia="Calibri"/>
          <w:sz w:val="22"/>
          <w:szCs w:val="22"/>
          <w:lang w:eastAsia="en-US"/>
        </w:rPr>
        <w:t>4.</w:t>
      </w:r>
      <w:r w:rsidR="00E761C5" w:rsidRPr="00E761C5">
        <w:rPr>
          <w:rFonts w:eastAsia="Calibri"/>
          <w:sz w:val="22"/>
          <w:szCs w:val="22"/>
          <w:lang w:eastAsia="en-US"/>
        </w:rPr>
        <w:tab/>
        <w:t>Wykonanie zbiorników buforowych metanu w kształcie cygara o objętości 50 m</w:t>
      </w:r>
      <w:r w:rsidR="00E761C5" w:rsidRPr="00E761C5">
        <w:rPr>
          <w:rFonts w:eastAsia="Calibri"/>
          <w:sz w:val="22"/>
          <w:szCs w:val="22"/>
          <w:vertAlign w:val="superscript"/>
          <w:lang w:eastAsia="en-US"/>
        </w:rPr>
        <w:t>3</w:t>
      </w:r>
      <w:r w:rsidR="00E761C5" w:rsidRPr="00E761C5">
        <w:rPr>
          <w:rFonts w:eastAsia="Calibri"/>
          <w:sz w:val="22"/>
          <w:szCs w:val="22"/>
          <w:lang w:eastAsia="en-US"/>
        </w:rPr>
        <w:t>, średnicy ok. 2.5 m i długości ok. 10 m. Jedna strona cygara zakończona rękawem do napełniania metanu. Zbiornik należy wykonać z poliuretanu (TPU) nie mniej niż 220 g/m</w:t>
      </w:r>
      <w:r w:rsidR="00E761C5" w:rsidRPr="00E761C5">
        <w:rPr>
          <w:rFonts w:eastAsia="Calibri"/>
          <w:sz w:val="22"/>
          <w:szCs w:val="22"/>
          <w:vertAlign w:val="superscript"/>
          <w:lang w:eastAsia="en-US"/>
        </w:rPr>
        <w:t>2</w:t>
      </w:r>
      <w:r w:rsidR="00E761C5" w:rsidRPr="00E761C5">
        <w:rPr>
          <w:rFonts w:eastAsia="Calibri"/>
          <w:sz w:val="22"/>
          <w:szCs w:val="22"/>
          <w:lang w:eastAsia="en-US"/>
        </w:rPr>
        <w:t>. Elementy łączone poprzez zgrzewanie, wymagana szczelność połączeń zgrzewanych. - 10 sztuk.</w:t>
      </w:r>
    </w:p>
    <w:p w:rsidR="00E761C5" w:rsidRPr="00E761C5" w:rsidRDefault="00E761C5" w:rsidP="00E761C5">
      <w:pPr>
        <w:spacing w:line="360" w:lineRule="exact"/>
        <w:ind w:left="709" w:right="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 xml:space="preserve">Opracowanie przez Wykonawcę projektów technicznych dla wykonania robót górniczych i prac adaptacyjnych w chodniku 400m wraz z technologią wykonywania robót należy przeprowadzić zgodnie wymogami ustawy Prawo geologiczne i górnicze oraz przepisów wykonawczych do ustawy (Rozporządzenie Ministra Gospodarki z dnia 28 czerwca 2002 r. w </w:t>
      </w:r>
      <w:r w:rsidRPr="00E761C5">
        <w:rPr>
          <w:rFonts w:eastAsia="Calibri"/>
          <w:sz w:val="22"/>
          <w:szCs w:val="22"/>
          <w:lang w:eastAsia="en-US"/>
        </w:rPr>
        <w:lastRenderedPageBreak/>
        <w:t xml:space="preserve">sprawie bezpieczeństwa i higieny pracy, prowadzenia ruchu oraz specjalistycznego zabezpieczenia przeciwpożarowego w podziemnych zakładach górniczych, wraz z </w:t>
      </w:r>
      <w:proofErr w:type="spellStart"/>
      <w:r w:rsidRPr="00E761C5">
        <w:rPr>
          <w:rFonts w:eastAsia="Calibri"/>
          <w:sz w:val="22"/>
          <w:szCs w:val="22"/>
          <w:lang w:eastAsia="en-US"/>
        </w:rPr>
        <w:t>późn</w:t>
      </w:r>
      <w:proofErr w:type="spellEnd"/>
      <w:r w:rsidRPr="00E761C5">
        <w:rPr>
          <w:rFonts w:eastAsia="Calibri"/>
          <w:sz w:val="22"/>
          <w:szCs w:val="22"/>
          <w:lang w:eastAsia="en-US"/>
        </w:rPr>
        <w:t>, zm.).</w:t>
      </w:r>
    </w:p>
    <w:p w:rsidR="00E761C5" w:rsidRPr="00956681" w:rsidRDefault="00956681" w:rsidP="00956681">
      <w:pPr>
        <w:spacing w:after="200" w:line="360" w:lineRule="exact"/>
        <w:ind w:left="709" w:right="7" w:hanging="709"/>
        <w:jc w:val="both"/>
        <w:rPr>
          <w:rFonts w:eastAsia="Calibri"/>
          <w:sz w:val="22"/>
          <w:szCs w:val="22"/>
          <w:lang w:eastAsia="en-US"/>
        </w:rPr>
      </w:pPr>
      <w:r w:rsidRPr="00956681">
        <w:rPr>
          <w:rFonts w:eastAsia="Calibri"/>
          <w:sz w:val="22"/>
          <w:szCs w:val="22"/>
          <w:lang w:eastAsia="en-US"/>
        </w:rPr>
        <w:t>2.</w:t>
      </w:r>
      <w:r>
        <w:rPr>
          <w:rFonts w:eastAsia="Calibri"/>
          <w:sz w:val="22"/>
          <w:szCs w:val="22"/>
          <w:lang w:eastAsia="en-US"/>
        </w:rPr>
        <w:t>5.</w:t>
      </w:r>
      <w:r>
        <w:rPr>
          <w:rFonts w:eastAsia="Calibri"/>
          <w:sz w:val="22"/>
          <w:szCs w:val="22"/>
          <w:lang w:eastAsia="en-US"/>
        </w:rPr>
        <w:tab/>
      </w:r>
      <w:r w:rsidR="00E761C5" w:rsidRPr="00956681">
        <w:rPr>
          <w:rFonts w:eastAsia="Calibri"/>
          <w:sz w:val="22"/>
          <w:szCs w:val="22"/>
          <w:lang w:eastAsia="en-US"/>
        </w:rPr>
        <w:t xml:space="preserve">Z uwagi na złożoność oraz nowatorski charakter zadania nr 1 i 2 projekty należy uzgadniać na bieżąco z Zamawiającym. Zamawiający </w:t>
      </w:r>
      <w:r w:rsidR="00525D22">
        <w:rPr>
          <w:rFonts w:eastAsia="Calibri"/>
          <w:sz w:val="22"/>
          <w:szCs w:val="22"/>
          <w:lang w:eastAsia="en-US"/>
        </w:rPr>
        <w:t xml:space="preserve">zaleca </w:t>
      </w:r>
      <w:r w:rsidR="00E761C5" w:rsidRPr="00956681">
        <w:rPr>
          <w:rFonts w:eastAsia="Calibri"/>
          <w:sz w:val="22"/>
          <w:szCs w:val="22"/>
          <w:lang w:eastAsia="en-US"/>
        </w:rPr>
        <w:t>Wykonawcy zapoznania się z rejonem i</w:t>
      </w:r>
      <w:r w:rsidR="00525D22">
        <w:rPr>
          <w:rFonts w:eastAsia="Calibri"/>
          <w:sz w:val="22"/>
          <w:szCs w:val="22"/>
          <w:lang w:eastAsia="en-US"/>
        </w:rPr>
        <w:t> </w:t>
      </w:r>
      <w:r w:rsidR="00E761C5" w:rsidRPr="00956681">
        <w:rPr>
          <w:rFonts w:eastAsia="Calibri"/>
          <w:sz w:val="22"/>
          <w:szCs w:val="22"/>
          <w:lang w:eastAsia="en-US"/>
        </w:rPr>
        <w:t>zakresem planowanych prac przed złożeniem oferty.</w:t>
      </w:r>
    </w:p>
    <w:p w:rsidR="00E761C5" w:rsidRDefault="00956681" w:rsidP="00956681">
      <w:pPr>
        <w:spacing w:after="200" w:line="360" w:lineRule="exact"/>
        <w:ind w:left="709" w:right="7" w:hanging="709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2.6.</w:t>
      </w:r>
      <w:r>
        <w:rPr>
          <w:rFonts w:eastAsia="Calibri"/>
          <w:sz w:val="22"/>
          <w:szCs w:val="22"/>
          <w:lang w:eastAsia="en-US"/>
        </w:rPr>
        <w:tab/>
      </w:r>
      <w:r w:rsidR="00E761C5" w:rsidRPr="00E761C5">
        <w:rPr>
          <w:rFonts w:eastAsia="Calibri"/>
          <w:sz w:val="22"/>
          <w:szCs w:val="22"/>
          <w:lang w:eastAsia="en-US"/>
        </w:rPr>
        <w:t>Prace prowadzone będą pod nadzorem kierownictwa i dozoru ruchu zakładu górniczego Kopalni Doświadczalnej Barbara w Mikołowie.</w:t>
      </w:r>
    </w:p>
    <w:p w:rsidR="00525D22" w:rsidRDefault="00525D22" w:rsidP="00956681">
      <w:pPr>
        <w:spacing w:after="200" w:line="360" w:lineRule="exact"/>
        <w:ind w:left="709" w:right="7" w:hanging="709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761C5" w:rsidRPr="00E761C5" w:rsidRDefault="00956681" w:rsidP="00956681">
      <w:pPr>
        <w:spacing w:after="200" w:line="360" w:lineRule="exact"/>
        <w:ind w:right="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56681">
        <w:rPr>
          <w:rFonts w:eastAsia="Calibri"/>
          <w:bCs/>
          <w:sz w:val="22"/>
          <w:szCs w:val="22"/>
          <w:lang w:eastAsia="en-US"/>
        </w:rPr>
        <w:t>2.7.</w:t>
      </w:r>
      <w:r w:rsidRPr="00956681">
        <w:rPr>
          <w:rFonts w:eastAsia="Calibri"/>
          <w:bCs/>
          <w:sz w:val="22"/>
          <w:szCs w:val="22"/>
          <w:lang w:eastAsia="en-US"/>
        </w:rPr>
        <w:tab/>
      </w:r>
      <w:r w:rsidR="00E761C5" w:rsidRPr="00E761C5">
        <w:rPr>
          <w:rFonts w:eastAsia="Calibri"/>
          <w:bCs/>
          <w:sz w:val="22"/>
          <w:szCs w:val="22"/>
          <w:lang w:eastAsia="en-US"/>
        </w:rPr>
        <w:t>W zakres przedmiotu zamówienia po stronie Wykonawcy wchodzi ponadto:</w:t>
      </w:r>
    </w:p>
    <w:p w:rsidR="00E761C5" w:rsidRPr="00E761C5" w:rsidRDefault="00E761C5" w:rsidP="00E761C5">
      <w:pPr>
        <w:numPr>
          <w:ilvl w:val="0"/>
          <w:numId w:val="40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Dostarczenie materiałów do wykonania przedmiotu umowy oraz odbiór urobku po wykonanych pracach, transport kołowy dołowy i powierzchniowy, obsługa urządzeń transportowych.</w:t>
      </w:r>
    </w:p>
    <w:p w:rsidR="00E761C5" w:rsidRPr="00E761C5" w:rsidRDefault="00E761C5" w:rsidP="00E761C5">
      <w:pPr>
        <w:numPr>
          <w:ilvl w:val="0"/>
          <w:numId w:val="40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wyposażenie w media robocze stanowisk realizacji przedmiotu zamówienia,</w:t>
      </w:r>
    </w:p>
    <w:p w:rsidR="00E761C5" w:rsidRPr="00E761C5" w:rsidRDefault="00E761C5" w:rsidP="00E761C5">
      <w:pPr>
        <w:numPr>
          <w:ilvl w:val="0"/>
          <w:numId w:val="40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obsługa energomaszynowa maszyn i urządzeń dla potrzeb realizacji przedmiotu umowy,</w:t>
      </w:r>
    </w:p>
    <w:p w:rsidR="00E761C5" w:rsidRPr="00E761C5" w:rsidRDefault="00E761C5" w:rsidP="00E761C5">
      <w:pPr>
        <w:numPr>
          <w:ilvl w:val="0"/>
          <w:numId w:val="40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761C5">
        <w:rPr>
          <w:rFonts w:eastAsia="Calibri"/>
          <w:sz w:val="22"/>
          <w:szCs w:val="22"/>
          <w:lang w:eastAsia="en-US"/>
        </w:rPr>
        <w:t>likwidacja i wytransportowanie na powierzchnię urządzeń, maszyn i zbędnych materiałów, likwidacja stanowisk roboczych i usunięcie wszelkich odpadów pozostałych po zakończeniu realizacji przedmiotu zamówienia.</w:t>
      </w:r>
    </w:p>
    <w:p w:rsidR="00B44872" w:rsidRPr="00B44872" w:rsidRDefault="00B44872" w:rsidP="00B44872"/>
    <w:p w:rsidR="00936A06" w:rsidRDefault="00936A06" w:rsidP="00CF26A4">
      <w:pPr>
        <w:pStyle w:val="Nagwek2"/>
      </w:pPr>
      <w:bookmarkStart w:id="14" w:name="_Toc406138233"/>
      <w:bookmarkStart w:id="15" w:name="_Toc406139217"/>
      <w:bookmarkStart w:id="16" w:name="_Toc406139309"/>
      <w:bookmarkStart w:id="17" w:name="_Toc419967945"/>
      <w:r>
        <w:t>POZOSTAŁE WYMAGANIA INFORMACJE</w:t>
      </w:r>
      <w:bookmarkEnd w:id="14"/>
      <w:bookmarkEnd w:id="15"/>
      <w:bookmarkEnd w:id="16"/>
      <w:r w:rsidR="000363A9">
        <w:t xml:space="preserve"> ORAZ OBOWIĄZKI</w:t>
      </w:r>
      <w:bookmarkEnd w:id="17"/>
    </w:p>
    <w:p w:rsidR="00936A06" w:rsidRDefault="00F47099" w:rsidP="00F47099">
      <w:pPr>
        <w:spacing w:line="360" w:lineRule="exact"/>
        <w:ind w:left="567" w:hanging="567"/>
        <w:jc w:val="both"/>
      </w:pPr>
      <w:r>
        <w:t>3.1.</w:t>
      </w:r>
      <w:r>
        <w:tab/>
      </w:r>
      <w:r w:rsidR="00936A06">
        <w:t xml:space="preserve">Wszystkie prace związane z wykonaniem przedmiotu zamówienia będą prowadzone zgodnie z obowiązującymi przepisami tj. Prawem Geologicznym i Górniczym – Ustawą </w:t>
      </w:r>
      <w:r w:rsidR="00883F27" w:rsidRPr="00883F27">
        <w:t>z dnia 09.06.2011 r.</w:t>
      </w:r>
      <w:r w:rsidR="00191479">
        <w:t xml:space="preserve"> </w:t>
      </w:r>
      <w:r w:rsidR="00883F27" w:rsidRPr="00883F27">
        <w:t>(Dz. U. z 201</w:t>
      </w:r>
      <w:r w:rsidR="00806209">
        <w:t>5</w:t>
      </w:r>
      <w:r w:rsidR="00883F27" w:rsidRPr="00883F27">
        <w:t xml:space="preserve"> poz. 1</w:t>
      </w:r>
      <w:r w:rsidR="00806209">
        <w:t>96</w:t>
      </w:r>
      <w:r w:rsidR="00883F27" w:rsidRPr="00883F27">
        <w:t>)</w:t>
      </w:r>
      <w:r w:rsidR="00936A06">
        <w:t xml:space="preserve">, Rozporządzeniem Ministra Gospodarki w sprawie bezpieczeństwa i higieny pracy, prowadzenia ruchu oraz specjalistycznego zabezpieczenia przeciwpożarowego w podziemnych zakładach górniczych z dnia 28 czerwca 2002 r. (Dz. U. Nr 139, poz. 1169 z </w:t>
      </w:r>
      <w:proofErr w:type="spellStart"/>
      <w:r w:rsidR="00936A06">
        <w:t>późn</w:t>
      </w:r>
      <w:proofErr w:type="spellEnd"/>
      <w:r w:rsidR="00936A06">
        <w:t xml:space="preserve">. zmianami) wraz </w:t>
      </w:r>
      <w:r w:rsidR="00C2448E">
        <w:t xml:space="preserve">z </w:t>
      </w:r>
      <w:r w:rsidR="00936A06">
        <w:t>załącznikami oraz innymi przepisami wykonawczymi do Prawa Geologicznego i Górniczego, Planem Ruchu Zakładu prowadzącego roboty podziemne w celach naukowych, badawczych, doświadczalnych i szkoleniowych na potrzeby geologii i górnictwa na lata 2013 -2018 Kopalni Doświadczalnej „Barbara” w Mikołowie oraz obowiązującymi normami.</w:t>
      </w:r>
      <w:r w:rsidR="00936A06">
        <w:tab/>
      </w:r>
    </w:p>
    <w:p w:rsidR="00936A06" w:rsidRDefault="00936A06" w:rsidP="00936A06">
      <w:pPr>
        <w:spacing w:line="360" w:lineRule="exact"/>
        <w:jc w:val="both"/>
      </w:pPr>
    </w:p>
    <w:p w:rsidR="00936A06" w:rsidRDefault="00F47099" w:rsidP="00F47099">
      <w:pPr>
        <w:spacing w:line="360" w:lineRule="exact"/>
        <w:ind w:left="567" w:hanging="567"/>
        <w:jc w:val="both"/>
      </w:pPr>
      <w:r>
        <w:t>3.2.</w:t>
      </w:r>
      <w:r>
        <w:tab/>
      </w:r>
      <w:r w:rsidR="00936A06">
        <w:t xml:space="preserve">Zamawiający </w:t>
      </w:r>
      <w:r w:rsidR="00776DC2">
        <w:t>zaleca</w:t>
      </w:r>
      <w:r w:rsidR="00936A06">
        <w:t xml:space="preserve"> przeprowadzenie wizji lokalnej z udziałem przedstawicieli Zamawiającego dla celów sporządzenia oferty na wykonanie robót.</w:t>
      </w:r>
    </w:p>
    <w:p w:rsidR="00525D22" w:rsidRDefault="00525D22" w:rsidP="00F47099">
      <w:pPr>
        <w:spacing w:line="360" w:lineRule="exact"/>
        <w:ind w:left="567" w:hanging="567"/>
        <w:jc w:val="both"/>
      </w:pPr>
    </w:p>
    <w:p w:rsidR="000363A9" w:rsidRPr="000363A9" w:rsidRDefault="00F47099" w:rsidP="00F47099">
      <w:pPr>
        <w:spacing w:line="360" w:lineRule="exact"/>
        <w:ind w:left="567" w:right="7" w:hanging="56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FF12B0">
        <w:rPr>
          <w:rFonts w:eastAsia="Calibri"/>
          <w:bCs/>
          <w:sz w:val="22"/>
          <w:szCs w:val="22"/>
          <w:lang w:eastAsia="en-US"/>
        </w:rPr>
        <w:t>3.3.</w:t>
      </w:r>
      <w:r w:rsidRPr="00FF12B0">
        <w:rPr>
          <w:rFonts w:eastAsia="Calibri"/>
          <w:bCs/>
          <w:sz w:val="22"/>
          <w:szCs w:val="22"/>
          <w:lang w:eastAsia="en-US"/>
        </w:rPr>
        <w:tab/>
      </w:r>
      <w:r w:rsidR="000363A9" w:rsidRPr="000363A9">
        <w:rPr>
          <w:rFonts w:eastAsia="Calibri"/>
          <w:bCs/>
          <w:sz w:val="22"/>
          <w:szCs w:val="22"/>
          <w:lang w:eastAsia="en-US"/>
        </w:rPr>
        <w:t>Obowiązki Wykonawcy</w:t>
      </w:r>
      <w:r w:rsidR="00776E77">
        <w:rPr>
          <w:rFonts w:eastAsia="Calibri"/>
          <w:bCs/>
          <w:sz w:val="22"/>
          <w:szCs w:val="22"/>
          <w:lang w:eastAsia="en-US"/>
        </w:rPr>
        <w:t xml:space="preserve"> w trakcie wykonywania robót</w:t>
      </w:r>
      <w:r w:rsidR="000363A9" w:rsidRPr="000363A9">
        <w:rPr>
          <w:rFonts w:eastAsia="Calibri"/>
          <w:bCs/>
          <w:sz w:val="22"/>
          <w:szCs w:val="22"/>
          <w:lang w:eastAsia="en-US"/>
        </w:rPr>
        <w:t>:</w:t>
      </w:r>
    </w:p>
    <w:p w:rsidR="00F47099" w:rsidRDefault="00F47099" w:rsidP="000363A9">
      <w:pPr>
        <w:numPr>
          <w:ilvl w:val="0"/>
          <w:numId w:val="43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dostawa wszelkich materiałów i urządzeń koniecznych do wykonania przedmiotu umowy</w:t>
      </w:r>
      <w:r>
        <w:rPr>
          <w:rFonts w:eastAsia="Calibri"/>
          <w:sz w:val="22"/>
          <w:szCs w:val="22"/>
          <w:lang w:eastAsia="en-US"/>
        </w:rPr>
        <w:t>,</w:t>
      </w:r>
    </w:p>
    <w:p w:rsidR="000363A9" w:rsidRPr="000363A9" w:rsidRDefault="000363A9" w:rsidP="000363A9">
      <w:pPr>
        <w:numPr>
          <w:ilvl w:val="0"/>
          <w:numId w:val="43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lastRenderedPageBreak/>
        <w:t>transport materiałów i urządzeń z terenu powierzchni do miejsc wykonania przedmiotu umowy z uwzględnieniem parametrów technicznych górniczego wyciągu szybowego KD „Barbara” oraz wyrobisk dołowych na poz. 46m,</w:t>
      </w:r>
    </w:p>
    <w:p w:rsidR="000363A9" w:rsidRPr="000363A9" w:rsidRDefault="000363A9" w:rsidP="000363A9">
      <w:pPr>
        <w:numPr>
          <w:ilvl w:val="0"/>
          <w:numId w:val="43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rozładunek urobku na powierzchni z wozów urobkowych na jednostki transportu samochodowego i wywóz na składowisko odbioru i utylizacji odpadów,</w:t>
      </w:r>
    </w:p>
    <w:p w:rsidR="000363A9" w:rsidRPr="000363A9" w:rsidRDefault="000363A9" w:rsidP="000363A9">
      <w:pPr>
        <w:numPr>
          <w:ilvl w:val="0"/>
          <w:numId w:val="43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 zakresie obsługi energomaszynowej i maszyn transportowych Wykonawca zobowiązany jest: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dysponować osobami dozoru średniego i wyższego ruchu energomechanicznego oraz szczebla Kierownika Działu Energomechanicznego,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dysponować pracownikami posiadającymi wymagane kwalifikacje i uprawnienia oraz aktualne badania lekarskie,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doprowadzić niezbędne do potrzeb wykonania przedmiotu zamówienia media robocze: jak energia elektryczna, sprężone powietrze, rurociągi przeciwpożarowe wykonane ze środków własnych Wykonawcy od punktów zdawczo - odbiorczych wskazanych przez Zamawiającego,</w:t>
      </w:r>
    </w:p>
    <w:p w:rsidR="000363A9" w:rsidRPr="000363A9" w:rsidRDefault="00FF12B0" w:rsidP="00FF12B0">
      <w:pPr>
        <w:spacing w:after="200" w:line="360" w:lineRule="exact"/>
        <w:ind w:right="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bookmarkStart w:id="18" w:name="bookmark1"/>
      <w:r w:rsidRPr="00FF12B0">
        <w:rPr>
          <w:rFonts w:eastAsia="Calibri"/>
          <w:bCs/>
          <w:sz w:val="22"/>
          <w:szCs w:val="22"/>
          <w:lang w:eastAsia="en-US"/>
        </w:rPr>
        <w:t>3.4.</w:t>
      </w:r>
      <w:r w:rsidRPr="00FF12B0">
        <w:rPr>
          <w:rFonts w:eastAsia="Calibri"/>
          <w:bCs/>
          <w:sz w:val="22"/>
          <w:szCs w:val="22"/>
          <w:lang w:eastAsia="en-US"/>
        </w:rPr>
        <w:tab/>
      </w:r>
      <w:r w:rsidR="000363A9" w:rsidRPr="000363A9">
        <w:rPr>
          <w:rFonts w:eastAsia="Calibri"/>
          <w:bCs/>
          <w:sz w:val="22"/>
          <w:szCs w:val="22"/>
          <w:lang w:eastAsia="en-US"/>
        </w:rPr>
        <w:t>Obowiązki Wykonawcy w zakresie organizacji wykonania przedmiotu zamówienia:</w:t>
      </w:r>
      <w:bookmarkEnd w:id="18"/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zobowiązany jest do dostosowania organizacji czasu pracy do czasu pracy Zamawiającego (dotyczy rozpoczęcia i zakończenia czasu pracy).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jest zobowiązany zapoznać się oraz przestrzegać zarządzenia Kierownika Ruchu Kopalni Barbara w sprawie działalności i funkcjonowania obcych podmiotów gospodarczych zatrudnionych na terenie ruchu zakładu górniczego.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Pracownicy Wykonawcy są zobowiązani do postępowania zgodnego z odpowiednimi przepisami Regulaminu Pracy oraz zarządzeniami wewnętrznymi Zamawiającego. Zapoznanie pracowników z powyższymi uregulowaniami należy do obowiązków Zamawiającego w odniesieniu do osób kierownictwa i dozoru Wykonawcy oraz do obowiązków dozoru Wykonawcy - w odniesieniu do pozostałych pracowników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Pracownicy Wykonawcy są zobowiązani do rejestrowania obecności na terenie zakładu górniczego, zgodnie z Regulaminem Pracy Zamawiającego.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jest zobowiązany do czytelnego oznakowania swoich pracowników nazwą firmy, umieszczoną w widocznym miejscu na ubraniu roboczym lub hełmie.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zobowiązany jest do wyposażenia swoich pracowników w odzież roboczą i sprzęt ochronny oraz pochłaniacze i lampy górnicze :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-</w:t>
      </w:r>
      <w:r w:rsidRPr="000363A9">
        <w:rPr>
          <w:rFonts w:eastAsia="Calibri"/>
          <w:sz w:val="22"/>
          <w:szCs w:val="22"/>
          <w:lang w:eastAsia="en-US"/>
        </w:rPr>
        <w:tab/>
        <w:t xml:space="preserve">odzież robocza, w którą są wyposażeni pracownicy firm obcych zatrudnieni w KD „Barbara” w Mikołowie , musi posiadać opinię, z której wynika potwierdzenie jej właściwości antyelektrostatycznych do stosowania w atmosferze wybuchowej w podziemnych zakładach górniczych w polach </w:t>
      </w:r>
      <w:proofErr w:type="spellStart"/>
      <w:r w:rsidRPr="000363A9">
        <w:rPr>
          <w:rFonts w:eastAsia="Calibri"/>
          <w:sz w:val="22"/>
          <w:szCs w:val="22"/>
          <w:lang w:eastAsia="en-US"/>
        </w:rPr>
        <w:t>niemetanowych</w:t>
      </w:r>
      <w:proofErr w:type="spellEnd"/>
      <w:r w:rsidRPr="000363A9">
        <w:rPr>
          <w:rFonts w:eastAsia="Calibri"/>
          <w:sz w:val="22"/>
          <w:szCs w:val="22"/>
          <w:lang w:eastAsia="en-US"/>
        </w:rPr>
        <w:t xml:space="preserve"> i metanowych, pomieszczeniach zaliczonych do stopni „a”, „b” i „c” niebezpieczeństwa wybuchu, </w:t>
      </w:r>
      <w:r w:rsidRPr="000363A9">
        <w:rPr>
          <w:rFonts w:eastAsia="Calibri"/>
          <w:sz w:val="22"/>
          <w:szCs w:val="22"/>
          <w:lang w:eastAsia="en-US"/>
        </w:rPr>
        <w:lastRenderedPageBreak/>
        <w:t>wydaną przez Komisję ds. Zagrożeń Zdrowia Czynnikami Środowiska Pracy w Zakładach Górniczych, powołaną przez Prezesa Wyższego Urzędu Górniczego.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sprzęt ochronny - zobowiązuje się do bezwzględnego stosowania przez cały okres przebywania pod ziemią okularów ochronnych, ochronników słuchu i półmasek przeciwpyłowych stosownie do obowiązujących zarządzeń w zakresie stosowania ochron osobistych wydanych przez Kierownika Ruchu Zakładu Górniczego Zamawiającego,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zapewni odpowiedni nadzór i kontrolę w zakresie bezpieczeństwa i higieny pracy prowadzonych robót, stosownie do wymogów Rozporządzenia Prezesa Rady Ministrów z dnia 02.09.1997 r. w sprawie służby bezpieczeństwa pracy (Dz. U. Nr 109, poz. 704),</w:t>
      </w:r>
    </w:p>
    <w:p w:rsidR="000363A9" w:rsidRPr="000363A9" w:rsidRDefault="00FF12B0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</w:t>
      </w:r>
      <w:r w:rsidR="000363A9" w:rsidRPr="000363A9">
        <w:rPr>
          <w:rFonts w:eastAsia="Calibri"/>
          <w:sz w:val="22"/>
          <w:szCs w:val="22"/>
          <w:lang w:eastAsia="en-US"/>
        </w:rPr>
        <w:t xml:space="preserve">o realizacji zamówienia Wykonawca jest zobowiązany dysponować osobami kierownictwa i dozoru ruchu posiadającymi kwalifikacje wymagane zapisami w Ustawie Prawo Geologiczne i Górnicze z 9 czerwca 201 </w:t>
      </w:r>
      <w:proofErr w:type="spellStart"/>
      <w:r w:rsidR="000363A9" w:rsidRPr="000363A9">
        <w:rPr>
          <w:rFonts w:eastAsia="Calibri"/>
          <w:sz w:val="22"/>
          <w:szCs w:val="22"/>
          <w:lang w:eastAsia="en-US"/>
        </w:rPr>
        <w:t>lroku</w:t>
      </w:r>
      <w:proofErr w:type="spellEnd"/>
      <w:r w:rsidR="000363A9" w:rsidRPr="000363A9">
        <w:rPr>
          <w:rFonts w:eastAsia="Calibri"/>
          <w:sz w:val="22"/>
          <w:szCs w:val="22"/>
          <w:lang w:eastAsia="en-US"/>
        </w:rPr>
        <w:t xml:space="preserve"> - Prawo geologiczne i górnicze (Dz. U 2011.163.981 z dnia 05.08.2011) wraz z rozporządzeniami wykonawczymi, tj. posiadającymi stwierdzenie kwalifikacji przez organ nadzoru górniczego dla następujących stanowisk: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Kierownik Działu Energomechanicznego,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przynajmniej jedna osoba dozoru wyższego o specjalności mechanicznej,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przynajmniej jedna osoba dozoru wyższego o specjalności elektrycznej,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przynajmniej jedna osoba dozoru wyższego o specjalności BHP,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przynajmniej jedna osoba dozoru średniego o specjalności elektrycznej,</w:t>
      </w:r>
    </w:p>
    <w:p w:rsidR="000363A9" w:rsidRPr="000363A9" w:rsidRDefault="000363A9" w:rsidP="00FF12B0">
      <w:pPr>
        <w:numPr>
          <w:ilvl w:val="0"/>
          <w:numId w:val="37"/>
        </w:numPr>
        <w:spacing w:after="200" w:line="360" w:lineRule="exact"/>
        <w:ind w:left="1701" w:right="7" w:hanging="425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przynajmniej jedna osoba dozoru średniego o specjalności mechanicznej,</w:t>
      </w:r>
    </w:p>
    <w:p w:rsidR="000363A9" w:rsidRPr="000363A9" w:rsidRDefault="000363A9" w:rsidP="00FF12B0">
      <w:pPr>
        <w:spacing w:line="360" w:lineRule="exact"/>
        <w:ind w:left="1276" w:right="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W/w osoby powinny zapewniać spełnienie warunku właściwego nadzorowania prac zgodnie z wymogami określonymi w Ustawie Prawo Geologiczne i Górnicze z dnia 9czerwca 201</w:t>
      </w:r>
      <w:r w:rsidR="00191479">
        <w:rPr>
          <w:rFonts w:eastAsia="Calibri"/>
          <w:sz w:val="22"/>
          <w:szCs w:val="22"/>
          <w:lang w:eastAsia="en-US"/>
        </w:rPr>
        <w:t xml:space="preserve">1 </w:t>
      </w:r>
      <w:r w:rsidRPr="000363A9">
        <w:rPr>
          <w:rFonts w:eastAsia="Calibri"/>
          <w:sz w:val="22"/>
          <w:szCs w:val="22"/>
          <w:lang w:eastAsia="en-US"/>
        </w:rPr>
        <w:t>roku - Prawo geologiczne i górnicze (Dz. U 2011.163.981 z dnia 05.08.2011) wraz z rozporządzeniami wykonawczymi.</w:t>
      </w:r>
    </w:p>
    <w:p w:rsidR="000363A9" w:rsidRPr="000363A9" w:rsidRDefault="000363A9" w:rsidP="000363A9">
      <w:pPr>
        <w:numPr>
          <w:ilvl w:val="0"/>
          <w:numId w:val="45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Do wykonania przedmiotu zamówienia Wykonawca zobowiązany jest dysponować pracownikami posiadającymi odpowiednie kwalifikacje (art. 53 Ustawy Prawo Geologiczne i Górnicze) potwierdzone stosownymi świadectwami i zaświadczeniami, w ilości zapewniającej wykonanie przedmiotu zamówienia,</w:t>
      </w:r>
    </w:p>
    <w:p w:rsidR="00E87077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j)</w:t>
      </w:r>
      <w:r w:rsidRPr="000363A9">
        <w:rPr>
          <w:rFonts w:eastAsia="Calibri"/>
          <w:sz w:val="22"/>
          <w:szCs w:val="22"/>
          <w:lang w:eastAsia="en-US"/>
        </w:rPr>
        <w:tab/>
        <w:t>Wykonawca zobowiązany jest do pouczenia swoich pracowników wykonujących prace na terenie zakładu górniczego o obowiązkach wynikających z art, 119 Ustawy Prawo Geologiczne i Górnicze 9 czerwca 2011 roku - Prawo geologiczne i górnicze (</w:t>
      </w:r>
      <w:r w:rsidR="00191479" w:rsidRPr="00191479">
        <w:rPr>
          <w:rFonts w:eastAsia="Calibri"/>
          <w:sz w:val="22"/>
          <w:szCs w:val="22"/>
          <w:lang w:eastAsia="en-US"/>
        </w:rPr>
        <w:t>Dz. U. z</w:t>
      </w:r>
      <w:r w:rsidR="00191479">
        <w:rPr>
          <w:rFonts w:eastAsia="Calibri"/>
          <w:sz w:val="22"/>
          <w:szCs w:val="22"/>
          <w:lang w:eastAsia="en-US"/>
        </w:rPr>
        <w:t> </w:t>
      </w:r>
      <w:r w:rsidR="00191479" w:rsidRPr="00191479">
        <w:rPr>
          <w:rFonts w:eastAsia="Calibri"/>
          <w:sz w:val="22"/>
          <w:szCs w:val="22"/>
          <w:lang w:eastAsia="en-US"/>
        </w:rPr>
        <w:t>2015 poz. 196</w:t>
      </w:r>
      <w:r w:rsidRPr="000363A9">
        <w:rPr>
          <w:rFonts w:eastAsia="Calibri"/>
          <w:sz w:val="22"/>
          <w:szCs w:val="22"/>
          <w:lang w:eastAsia="en-US"/>
        </w:rPr>
        <w:t>)</w:t>
      </w:r>
    </w:p>
    <w:p w:rsidR="00E87077" w:rsidRDefault="00E87077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k)</w:t>
      </w:r>
      <w:r w:rsidRPr="000363A9">
        <w:rPr>
          <w:rFonts w:eastAsia="Calibri"/>
          <w:sz w:val="22"/>
          <w:szCs w:val="22"/>
          <w:lang w:eastAsia="en-US"/>
        </w:rPr>
        <w:tab/>
        <w:t>Dla pracowników wykonujących prace na stanowiskach, dla których są wymagane badania psychotechniczne, Wykonawca jest zobowiązany zapewnić aktualne orzeczenia lekarskie - zgodnie z wymogami przepisów dla danych stanowisk pracy,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1)</w:t>
      </w:r>
      <w:r w:rsidRPr="000363A9">
        <w:rPr>
          <w:rFonts w:eastAsia="Calibri"/>
          <w:sz w:val="22"/>
          <w:szCs w:val="22"/>
          <w:lang w:eastAsia="en-US"/>
        </w:rPr>
        <w:tab/>
        <w:t>Wykonawca zobowiązany jest do zapewnienia pracownikom narzędzi niezbędnych do wykonania przedmiotu zamówienia (łopaty, kilofy, wiertarki, młotki pneumatyczne, narzędzia ślusarskie i elektromonterskie, wciągarki itp.).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m)</w:t>
      </w:r>
      <w:r w:rsidRPr="000363A9">
        <w:rPr>
          <w:rFonts w:eastAsia="Calibri"/>
          <w:sz w:val="22"/>
          <w:szCs w:val="22"/>
          <w:lang w:eastAsia="en-US"/>
        </w:rPr>
        <w:tab/>
        <w:t>Wykonawca dostarczy wszelkie niezbędne materiały, zapewni we własnym zakresie maszyny i urządzenia potrzebne do wykonania przedmiotu zamówienia, w ilościach zapewniających realizację zadania.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n)</w:t>
      </w:r>
      <w:r w:rsidRPr="000363A9">
        <w:rPr>
          <w:rFonts w:eastAsia="Calibri"/>
          <w:sz w:val="22"/>
          <w:szCs w:val="22"/>
          <w:lang w:eastAsia="en-US"/>
        </w:rPr>
        <w:tab/>
        <w:t>Wykonawca zapewni obsługę energomaszynową podczas realizacji przedmiotu zamówienia w zakresie wykonania i utrzymania instalacji energetycznych, wykonania przyłączy maszyn i urządzeń niezbędnych do wykonania zadania, przygotowania do zabezpieczenia przewodów i urządzeń elektrycznych, zgodnie z obowiązującymi w tym zakresie przepisami,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o)</w:t>
      </w:r>
      <w:r w:rsidRPr="000363A9">
        <w:rPr>
          <w:rFonts w:eastAsia="Calibri"/>
          <w:sz w:val="22"/>
          <w:szCs w:val="22"/>
          <w:lang w:eastAsia="en-US"/>
        </w:rPr>
        <w:tab/>
        <w:t>Zamawiający nie zapewnia zaplecza sanitarnego (łaźnie),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p)</w:t>
      </w:r>
      <w:r w:rsidRPr="000363A9">
        <w:rPr>
          <w:rFonts w:eastAsia="Calibri"/>
          <w:sz w:val="22"/>
          <w:szCs w:val="22"/>
          <w:lang w:eastAsia="en-US"/>
        </w:rPr>
        <w:tab/>
        <w:t>Wykonawca odpowiada przed organami kontrolnymi (WUG, OUG, PIP) za prowadzone roboty oraz zabezpieczenie urządzeń i instalacji w miejscu prowadzonych prac. Wykonawca po zakończeniu realizacji przedmiotu zamówienia uporządkuje i przygotuje rejon do odbioru technicznego.</w:t>
      </w:r>
    </w:p>
    <w:p w:rsidR="000363A9" w:rsidRPr="000363A9" w:rsidRDefault="000D6347" w:rsidP="000D6347">
      <w:pPr>
        <w:spacing w:after="200" w:line="360" w:lineRule="exact"/>
        <w:ind w:right="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bookmarkStart w:id="19" w:name="bookmark2"/>
      <w:r w:rsidRPr="000D6347">
        <w:rPr>
          <w:rFonts w:eastAsia="Calibri"/>
          <w:bCs/>
          <w:sz w:val="22"/>
          <w:szCs w:val="22"/>
          <w:lang w:eastAsia="en-US"/>
        </w:rPr>
        <w:t>3.5.</w:t>
      </w:r>
      <w:r w:rsidRPr="000D6347">
        <w:rPr>
          <w:rFonts w:eastAsia="Calibri"/>
          <w:bCs/>
          <w:sz w:val="22"/>
          <w:szCs w:val="22"/>
          <w:lang w:eastAsia="en-US"/>
        </w:rPr>
        <w:tab/>
      </w:r>
      <w:r w:rsidR="000363A9" w:rsidRPr="000363A9">
        <w:rPr>
          <w:rFonts w:eastAsia="Calibri"/>
          <w:bCs/>
          <w:sz w:val="22"/>
          <w:szCs w:val="22"/>
          <w:lang w:eastAsia="en-US"/>
        </w:rPr>
        <w:t>Obowiązki Wykonawcy w zakresie dokumentowania realizacji przedmiotu zamówienia:</w:t>
      </w:r>
      <w:bookmarkEnd w:id="19"/>
    </w:p>
    <w:p w:rsidR="000363A9" w:rsidRPr="000363A9" w:rsidRDefault="000363A9" w:rsidP="000363A9">
      <w:pPr>
        <w:spacing w:line="360" w:lineRule="exact"/>
        <w:ind w:right="7" w:firstLine="708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 zobowiązany jest do:</w:t>
      </w:r>
    </w:p>
    <w:p w:rsidR="000363A9" w:rsidRPr="000363A9" w:rsidRDefault="000363A9" w:rsidP="000363A9">
      <w:pPr>
        <w:numPr>
          <w:ilvl w:val="0"/>
          <w:numId w:val="46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prowadzenia dokumentacji realizacji przedmiotu zamówienia oraz przeprowadzanych kontroli eksploatowanych urządzeń (zgodnie z załącznikami nr 1 i 4 do Rozporządzenia Ministra Gospodarki z dnia 28 czerwca 2002 r.) stosując się do obowiązujących w tym zakresie przepisów, umożliwiając wgląd do tych dokumentów upoważnionemu przedstawicielowi Zamawiającego,</w:t>
      </w:r>
    </w:p>
    <w:p w:rsidR="000363A9" w:rsidRPr="000363A9" w:rsidRDefault="000363A9" w:rsidP="000363A9">
      <w:pPr>
        <w:numPr>
          <w:ilvl w:val="0"/>
          <w:numId w:val="46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dokumentowania przestojów i zahamowań robót z podaniem przyczyn, prowadzenia dokumentacji instruktaży (wstępnych, stanowiskowych) oraz okresowych szkoleń BHP,</w:t>
      </w:r>
    </w:p>
    <w:p w:rsidR="000363A9" w:rsidRPr="000363A9" w:rsidRDefault="000363A9" w:rsidP="000363A9">
      <w:pPr>
        <w:numPr>
          <w:ilvl w:val="0"/>
          <w:numId w:val="46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posiadania kartotek pracowników (dane osobowe, informacje o szkoleniach, badaniach okresowych i specjalistycznych kwalifikacjach) na terenie kopalni.</w:t>
      </w:r>
    </w:p>
    <w:p w:rsidR="000363A9" w:rsidRPr="000363A9" w:rsidRDefault="000D6347" w:rsidP="000D6347">
      <w:pPr>
        <w:spacing w:after="200" w:line="360" w:lineRule="exact"/>
        <w:ind w:right="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bookmarkStart w:id="20" w:name="bookmark3"/>
      <w:r w:rsidRPr="000D6347">
        <w:rPr>
          <w:rFonts w:eastAsia="Calibri"/>
          <w:bCs/>
          <w:sz w:val="22"/>
          <w:szCs w:val="22"/>
          <w:lang w:eastAsia="en-US"/>
        </w:rPr>
        <w:t>3.6.</w:t>
      </w:r>
      <w:r w:rsidRPr="000D6347">
        <w:rPr>
          <w:rFonts w:eastAsia="Calibri"/>
          <w:bCs/>
          <w:sz w:val="22"/>
          <w:szCs w:val="22"/>
          <w:lang w:eastAsia="en-US"/>
        </w:rPr>
        <w:tab/>
      </w:r>
      <w:r w:rsidR="000363A9" w:rsidRPr="000363A9">
        <w:rPr>
          <w:rFonts w:eastAsia="Calibri"/>
          <w:bCs/>
          <w:sz w:val="22"/>
          <w:szCs w:val="22"/>
          <w:lang w:eastAsia="en-US"/>
        </w:rPr>
        <w:t>Obowiązki Zamawiającego.</w:t>
      </w:r>
      <w:bookmarkEnd w:id="20"/>
    </w:p>
    <w:p w:rsidR="000363A9" w:rsidRPr="000363A9" w:rsidRDefault="000363A9" w:rsidP="000363A9">
      <w:pPr>
        <w:numPr>
          <w:ilvl w:val="0"/>
          <w:numId w:val="4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Zamawiający wykona prace w celu przygotowania rejonu do rozpoczęcia robót związanych z realizacją przedmiotu zamówienia polegające na: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przeprowadzeniu przez służby elektryczne okresowych i doraźnych pomiarów natężenia prądów błądzących, zgodnie z obowiązującymi przepisami w tym zakresie, po wcześniejszym, min. dwudniowym, powiadomieniu o konieczności ich przeprowadzenia.</w:t>
      </w:r>
    </w:p>
    <w:p w:rsidR="000363A9" w:rsidRPr="000363A9" w:rsidRDefault="000363A9" w:rsidP="000363A9">
      <w:pPr>
        <w:numPr>
          <w:ilvl w:val="0"/>
          <w:numId w:val="4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lastRenderedPageBreak/>
        <w:t>Zamawiający zapewni nieodpłatnie Wykonawcy energię elektryczną, wodę i powietrze sprężone.</w:t>
      </w:r>
    </w:p>
    <w:p w:rsidR="000363A9" w:rsidRPr="000363A9" w:rsidRDefault="000D6347" w:rsidP="000D6347">
      <w:pPr>
        <w:spacing w:after="200" w:line="360" w:lineRule="exact"/>
        <w:ind w:right="7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bookmarkStart w:id="21" w:name="bookmark4"/>
      <w:r>
        <w:rPr>
          <w:rFonts w:eastAsia="Calibri"/>
          <w:bCs/>
          <w:sz w:val="22"/>
          <w:szCs w:val="22"/>
          <w:lang w:eastAsia="en-US"/>
        </w:rPr>
        <w:t>3.7.</w:t>
      </w:r>
      <w:r>
        <w:rPr>
          <w:rFonts w:eastAsia="Calibri"/>
          <w:bCs/>
          <w:sz w:val="22"/>
          <w:szCs w:val="22"/>
          <w:lang w:eastAsia="en-US"/>
        </w:rPr>
        <w:tab/>
      </w:r>
      <w:r w:rsidR="000363A9" w:rsidRPr="000363A9">
        <w:rPr>
          <w:rFonts w:eastAsia="Calibri"/>
          <w:bCs/>
          <w:sz w:val="22"/>
          <w:szCs w:val="22"/>
          <w:lang w:eastAsia="en-US"/>
        </w:rPr>
        <w:t>Dodatkowe warunki wykonania przedmiotu zamówienia.</w:t>
      </w:r>
      <w:bookmarkEnd w:id="21"/>
    </w:p>
    <w:p w:rsidR="000363A9" w:rsidRPr="000363A9" w:rsidRDefault="000363A9" w:rsidP="000D6347">
      <w:pPr>
        <w:numPr>
          <w:ilvl w:val="0"/>
          <w:numId w:val="48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Prace w wyrobiskach należy prowadzić po uzyskaniu zgody Kierownika Ruchu Zakładu Górniczego KD „Barbara”.</w:t>
      </w:r>
    </w:p>
    <w:p w:rsidR="000363A9" w:rsidRPr="000363A9" w:rsidRDefault="000363A9" w:rsidP="000D6347">
      <w:pPr>
        <w:numPr>
          <w:ilvl w:val="0"/>
          <w:numId w:val="48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 przypadku uszkodzenia rurociągów lub instalacji będących własnością Zamawiającego z przyczyn zależnych od Wykonawcy, naprawy dokona Zamawiający a kosztami obciąży Wykonawcę.</w:t>
      </w:r>
    </w:p>
    <w:p w:rsidR="000363A9" w:rsidRPr="000363A9" w:rsidRDefault="000363A9" w:rsidP="000D6347">
      <w:pPr>
        <w:numPr>
          <w:ilvl w:val="0"/>
          <w:numId w:val="48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Nadzór nad robotami będącymi przedmiotem zamówienia ze strony Zamawiającego prowadzić będzie osoba dozoru wyznaczona jako koordynator nadzoru prowadzonych robót oraz osoby wyższego dozoru ruchu energomaszynowego.</w:t>
      </w:r>
    </w:p>
    <w:p w:rsidR="000363A9" w:rsidRPr="000363A9" w:rsidRDefault="000363A9" w:rsidP="000D6347">
      <w:pPr>
        <w:numPr>
          <w:ilvl w:val="0"/>
          <w:numId w:val="48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Zamawiający zapewni Wykonawcy: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Nieodpłatnie łączność telefoniczną oraz sygnalizację alarmową dla poszczególnych punktów pracy w wyrobiskach dołowych,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Łączność telefoniczną wewnątrzzakładową, bez możliwości dostępu do sieci publicznej,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Możliwość korzystania z punktu pierwszej pomocy medycznej.</w:t>
      </w:r>
    </w:p>
    <w:p w:rsidR="000363A9" w:rsidRPr="000363A9" w:rsidRDefault="000363A9" w:rsidP="000363A9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Wykonawca, z co najmniej trzydniowym wyprzedzeniem, powiadomi Zamawiającego o planowanym terminie odbioru technicznego, którego dokona komisja składająca się z przedstawicieli Zamawiającego i Wykonawcy.</w:t>
      </w:r>
    </w:p>
    <w:p w:rsidR="000363A9" w:rsidRPr="000363A9" w:rsidRDefault="000363A9" w:rsidP="000363A9">
      <w:pPr>
        <w:spacing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-</w:t>
      </w:r>
      <w:r w:rsidRPr="000363A9">
        <w:rPr>
          <w:rFonts w:eastAsia="Calibri"/>
          <w:sz w:val="22"/>
          <w:szCs w:val="22"/>
          <w:lang w:eastAsia="en-US"/>
        </w:rPr>
        <w:tab/>
        <w:t>Przedmiotem odbioru technicznego będzie zadanie wykonane kompletnie zgodnie z projektem technicznym i technologią wykonywania robót. Protokół końcowy będzie stanowił potwierdzenie wykonania całości zadania.</w:t>
      </w:r>
    </w:p>
    <w:p w:rsidR="000363A9" w:rsidRPr="00CF26A4" w:rsidRDefault="00CF26A4" w:rsidP="00CF26A4">
      <w:pPr>
        <w:pStyle w:val="Nagwek2"/>
      </w:pPr>
      <w:bookmarkStart w:id="22" w:name="bookmark5"/>
      <w:bookmarkStart w:id="23" w:name="_Toc419967946"/>
      <w:r w:rsidRPr="00CF26A4">
        <w:t>ZAGROŻENIA NATURALNE:</w:t>
      </w:r>
      <w:bookmarkEnd w:id="22"/>
      <w:bookmarkEnd w:id="23"/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wodne: nie występuje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wybuchem pyłu węglowego: klasa A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metanowe: nie występuje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tąpaniami: nie występują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wyrzutami gazów i skał: nie przewiduje się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radiacyjne powodowane naturalnymi substancjami promieniotwórczymi: nie występują,</w:t>
      </w:r>
    </w:p>
    <w:p w:rsidR="000363A9" w:rsidRPr="000363A9" w:rsidRDefault="000363A9" w:rsidP="000D6347">
      <w:pPr>
        <w:numPr>
          <w:ilvl w:val="0"/>
          <w:numId w:val="37"/>
        </w:numPr>
        <w:spacing w:after="200" w:line="360" w:lineRule="exact"/>
        <w:ind w:left="1276" w:right="7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0363A9">
        <w:rPr>
          <w:rFonts w:eastAsia="Calibri"/>
          <w:sz w:val="22"/>
          <w:szCs w:val="22"/>
          <w:lang w:eastAsia="en-US"/>
        </w:rPr>
        <w:t>klimatyczne - w wyrobiskach dołowych nie stwierdza się miejsc z podwyższoną temperaturą, a wilgotność względna kształtuje się w granicach 75-95%.</w:t>
      </w:r>
    </w:p>
    <w:p w:rsidR="00C74BD9" w:rsidRDefault="00C74BD9" w:rsidP="00936A06">
      <w:pPr>
        <w:spacing w:line="360" w:lineRule="exact"/>
        <w:jc w:val="both"/>
      </w:pPr>
    </w:p>
    <w:p w:rsidR="008C07F9" w:rsidRPr="00831259" w:rsidRDefault="008C07F9" w:rsidP="00831259">
      <w:pPr>
        <w:pStyle w:val="Nagwek1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Toc406138234"/>
      <w:bookmarkStart w:id="25" w:name="_Toc406139218"/>
      <w:bookmarkStart w:id="26" w:name="_Toc406139310"/>
      <w:bookmarkStart w:id="27" w:name="_Toc419967947"/>
      <w:r>
        <w:rPr>
          <w:rFonts w:ascii="Times New Roman" w:hAnsi="Times New Roman" w:cs="Times New Roman"/>
          <w:sz w:val="28"/>
          <w:szCs w:val="28"/>
        </w:rPr>
        <w:lastRenderedPageBreak/>
        <w:t>C</w:t>
      </w:r>
      <w:r w:rsidRPr="00831259">
        <w:rPr>
          <w:rFonts w:ascii="Times New Roman" w:hAnsi="Times New Roman" w:cs="Times New Roman"/>
          <w:sz w:val="28"/>
          <w:szCs w:val="28"/>
        </w:rPr>
        <w:t xml:space="preserve">zęść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831259">
        <w:rPr>
          <w:rFonts w:ascii="Times New Roman" w:hAnsi="Times New Roman" w:cs="Times New Roman"/>
          <w:sz w:val="28"/>
          <w:szCs w:val="28"/>
        </w:rPr>
        <w:t>nformacyjna</w:t>
      </w:r>
      <w:bookmarkEnd w:id="24"/>
      <w:bookmarkEnd w:id="25"/>
      <w:bookmarkEnd w:id="26"/>
      <w:bookmarkEnd w:id="27"/>
    </w:p>
    <w:p w:rsidR="008C07F9" w:rsidRDefault="00CF26A4" w:rsidP="00CF26A4">
      <w:pPr>
        <w:pStyle w:val="Nagwek2"/>
      </w:pPr>
      <w:bookmarkStart w:id="28" w:name="_Toc406138235"/>
      <w:bookmarkStart w:id="29" w:name="_Toc406139219"/>
      <w:bookmarkStart w:id="30" w:name="_Toc406139311"/>
      <w:bookmarkStart w:id="31" w:name="_Toc419967948"/>
      <w:r w:rsidRPr="00F43D0C">
        <w:t>PRZEPISY PRAWNE I NORMY ZWIĄZANE Z PROJEKTOWANIEM I WYKONANIEM ZAMIERZENIA BUDOWLANEGO</w:t>
      </w:r>
      <w:bookmarkEnd w:id="28"/>
      <w:bookmarkEnd w:id="29"/>
      <w:bookmarkEnd w:id="30"/>
      <w:bookmarkEnd w:id="31"/>
    </w:p>
    <w:p w:rsidR="008C07F9" w:rsidRPr="00766BA9" w:rsidRDefault="008C07F9" w:rsidP="00F77620">
      <w:pPr>
        <w:spacing w:line="360" w:lineRule="exact"/>
        <w:ind w:firstLine="576"/>
        <w:jc w:val="both"/>
        <w:rPr>
          <w:b/>
          <w:bCs/>
        </w:rPr>
      </w:pPr>
      <w:r w:rsidRPr="00766BA9">
        <w:rPr>
          <w:b/>
          <w:bCs/>
        </w:rPr>
        <w:t>Wymagania ogólne</w:t>
      </w:r>
    </w:p>
    <w:p w:rsidR="008C07F9" w:rsidRPr="00766BA9" w:rsidRDefault="008C07F9" w:rsidP="00766BA9">
      <w:pPr>
        <w:spacing w:line="360" w:lineRule="exact"/>
        <w:jc w:val="both"/>
      </w:pPr>
      <w:r>
        <w:tab/>
      </w:r>
      <w:r w:rsidRPr="00766BA9">
        <w:t>Wykonawca we wszystkich stadiach swej działalności (projektowanie, pomiary,</w:t>
      </w:r>
      <w:r>
        <w:t xml:space="preserve"> </w:t>
      </w:r>
      <w:r w:rsidRPr="00766BA9">
        <w:t>ekspertyzy, dobór materiałów, urządzeń i wyposażenia, transport, składowanie, roboty</w:t>
      </w:r>
      <w:r>
        <w:t xml:space="preserve"> </w:t>
      </w:r>
      <w:r w:rsidRPr="00766BA9">
        <w:t>budowlano-monta</w:t>
      </w:r>
      <w:r>
        <w:t>ż</w:t>
      </w:r>
      <w:r w:rsidRPr="00766BA9">
        <w:t>owe, próby odbiorowe, rozruch) będzie przestrzegał obowiązujących w</w:t>
      </w:r>
      <w:r w:rsidR="00806209">
        <w:t> </w:t>
      </w:r>
      <w:r w:rsidRPr="00766BA9">
        <w:t>Polsce przepisów prawnych dotyczących rozwiązań projektowych, konstrukcji urządzeń,</w:t>
      </w:r>
      <w:r>
        <w:t xml:space="preserve"> </w:t>
      </w:r>
      <w:r w:rsidRPr="00766BA9">
        <w:t>zabezpieczeń przeciwpożarowych, bhp i innych stosowanych.</w:t>
      </w:r>
      <w:r>
        <w:t xml:space="preserve"> </w:t>
      </w:r>
      <w:r w:rsidRPr="00766BA9">
        <w:t xml:space="preserve">Wykonawca będzie stosował przytoczone normy i standardy. </w:t>
      </w:r>
    </w:p>
    <w:p w:rsidR="008C07F9" w:rsidRDefault="008C07F9" w:rsidP="00766BA9">
      <w:pPr>
        <w:spacing w:line="360" w:lineRule="exact"/>
        <w:jc w:val="both"/>
      </w:pPr>
      <w:r w:rsidRPr="00766BA9">
        <w:t>Dopuszcza się stosowanie przepisów i norm alternatywnych o ile są one równoważne lub</w:t>
      </w:r>
      <w:r>
        <w:t xml:space="preserve"> stawiają warunki ostrzejsze niż</w:t>
      </w:r>
      <w:r w:rsidRPr="00766BA9">
        <w:t xml:space="preserve"> normy przytoczone. W razie stosowania norm</w:t>
      </w:r>
      <w:r>
        <w:t xml:space="preserve"> </w:t>
      </w:r>
      <w:r w:rsidRPr="00766BA9">
        <w:t>alternatywnych lub zamiennych WYKONAWCA musi wykazać równoważność tych norm z</w:t>
      </w:r>
      <w:r>
        <w:t xml:space="preserve"> </w:t>
      </w:r>
      <w:r w:rsidRPr="00766BA9">
        <w:t>normami przytoczonymi w Specyfikacji.</w:t>
      </w:r>
    </w:p>
    <w:p w:rsidR="008C07F9" w:rsidRDefault="00CF26A4" w:rsidP="00CF26A4">
      <w:pPr>
        <w:pStyle w:val="Nagwek2"/>
      </w:pPr>
      <w:bookmarkStart w:id="32" w:name="_Toc406138236"/>
      <w:bookmarkStart w:id="33" w:name="_Toc406139220"/>
      <w:bookmarkStart w:id="34" w:name="_Toc406139312"/>
      <w:bookmarkStart w:id="35" w:name="_Toc419967949"/>
      <w:r w:rsidRPr="00766BA9">
        <w:t>WYKAZ PRZEPISÓW DO STOSOWANIA PRZEZ WYKONAWCĘ</w:t>
      </w:r>
      <w:bookmarkEnd w:id="32"/>
      <w:bookmarkEnd w:id="33"/>
      <w:bookmarkEnd w:id="34"/>
      <w:bookmarkEnd w:id="35"/>
    </w:p>
    <w:p w:rsidR="008C07F9" w:rsidRPr="00766BA9" w:rsidRDefault="008C07F9" w:rsidP="00766BA9">
      <w:pPr>
        <w:spacing w:line="360" w:lineRule="exact"/>
        <w:jc w:val="both"/>
      </w:pPr>
      <w:r>
        <w:tab/>
      </w:r>
      <w:r w:rsidRPr="00766BA9">
        <w:t>Poniżej wyszczególniono ważniejsze przepisy, normy i inne wymagania prawne dotyczące</w:t>
      </w:r>
      <w:r w:rsidR="00F77620">
        <w:t xml:space="preserve"> </w:t>
      </w:r>
      <w:r w:rsidRPr="00766BA9">
        <w:t>ogólnych warunków technicznych i bezpieczeństwa.</w:t>
      </w:r>
      <w:r>
        <w:t xml:space="preserve"> </w:t>
      </w:r>
      <w:r w:rsidRPr="00766BA9">
        <w:t>Wykonawca potwierdzi zgodność swoich rozwiązań i usług z niżej wyspecyfikowanymi</w:t>
      </w:r>
      <w:r w:rsidR="00F77620">
        <w:t xml:space="preserve"> </w:t>
      </w:r>
      <w:r w:rsidRPr="00766BA9">
        <w:t>przepisami i normami.</w:t>
      </w:r>
    </w:p>
    <w:p w:rsidR="008C07F9" w:rsidRPr="00766BA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 xml:space="preserve">Ustawa z dnia 7 lipca 1994 r. Prawo budowlane (tekst jednolity). </w:t>
      </w:r>
      <w:proofErr w:type="spellStart"/>
      <w:r w:rsidRPr="00766BA9">
        <w:t>Dz.U</w:t>
      </w:r>
      <w:proofErr w:type="spellEnd"/>
      <w:r w:rsidRPr="00766BA9">
        <w:t>.</w:t>
      </w:r>
      <w:r w:rsidR="007C7F1C" w:rsidRPr="007C7F1C">
        <w:t xml:space="preserve"> 2013 poz. 1409</w:t>
      </w:r>
      <w:r w:rsidR="007C7F1C">
        <w:t xml:space="preserve"> </w:t>
      </w:r>
      <w:r w:rsidRPr="00766BA9">
        <w:t>z późniejszymi zmianami,</w:t>
      </w:r>
    </w:p>
    <w:p w:rsidR="008C07F9" w:rsidRPr="00766BA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 xml:space="preserve">Ustawa z dnia 10 kwietnia 1997 r. Prawo energetyczne (tekst jednolity) </w:t>
      </w:r>
      <w:proofErr w:type="spellStart"/>
      <w:r w:rsidRPr="00766BA9">
        <w:t>Dz</w:t>
      </w:r>
      <w:r w:rsidR="00BE1737">
        <w:t>.</w:t>
      </w:r>
      <w:r w:rsidRPr="00766BA9">
        <w:t>U</w:t>
      </w:r>
      <w:proofErr w:type="spellEnd"/>
      <w:r w:rsidRPr="00766BA9">
        <w:t>.</w:t>
      </w:r>
      <w:r w:rsidR="00215C2F">
        <w:t xml:space="preserve"> 201</w:t>
      </w:r>
      <w:r w:rsidR="007C7F1C">
        <w:t>2</w:t>
      </w:r>
      <w:r w:rsidR="00215C2F">
        <w:t xml:space="preserve"> poz. 1</w:t>
      </w:r>
      <w:r w:rsidR="007C7F1C">
        <w:t>059</w:t>
      </w:r>
      <w:r w:rsidR="00BE1737">
        <w:t xml:space="preserve"> </w:t>
      </w:r>
      <w:r w:rsidRPr="00766BA9">
        <w:t>z późniejszymi zmianami,</w:t>
      </w:r>
    </w:p>
    <w:p w:rsidR="008C07F9" w:rsidRPr="00766BA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 xml:space="preserve">Ustawa z dnia 30 sierpnia 2002 r. o systemie oceny zgodności. </w:t>
      </w:r>
      <w:proofErr w:type="spellStart"/>
      <w:r w:rsidRPr="00766BA9">
        <w:t>Dz.U</w:t>
      </w:r>
      <w:proofErr w:type="spellEnd"/>
      <w:r w:rsidRPr="00766BA9">
        <w:t>.</w:t>
      </w:r>
      <w:r w:rsidR="007C7F1C">
        <w:t xml:space="preserve"> 2014 poz. 1645</w:t>
      </w:r>
      <w:r>
        <w:t xml:space="preserve"> </w:t>
      </w:r>
      <w:r w:rsidRPr="00766BA9">
        <w:t>z</w:t>
      </w:r>
      <w:r w:rsidR="003B4C20">
        <w:t> </w:t>
      </w:r>
      <w:r w:rsidRPr="00766BA9">
        <w:t>późniejszymi zmianami,</w:t>
      </w:r>
    </w:p>
    <w:p w:rsidR="008C07F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>Ustawa z dnia 12 września 2002 r. o</w:t>
      </w:r>
      <w:r>
        <w:t xml:space="preserve"> normalizacji. </w:t>
      </w:r>
      <w:proofErr w:type="spellStart"/>
      <w:r>
        <w:t>Dz.U</w:t>
      </w:r>
      <w:proofErr w:type="spellEnd"/>
      <w:r>
        <w:t>.</w:t>
      </w:r>
      <w:r w:rsidR="00B718E0">
        <w:t xml:space="preserve"> 20</w:t>
      </w:r>
      <w:r>
        <w:t>02</w:t>
      </w:r>
      <w:r w:rsidR="00B718E0">
        <w:t xml:space="preserve"> nr </w:t>
      </w:r>
      <w:r>
        <w:t>169</w:t>
      </w:r>
      <w:r w:rsidR="00B718E0">
        <w:t xml:space="preserve"> poz. </w:t>
      </w:r>
      <w:r>
        <w:t>1386,</w:t>
      </w:r>
    </w:p>
    <w:p w:rsidR="008C07F9" w:rsidRPr="00766BA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 xml:space="preserve">Ustawa z dnia 27 kwietnia 2001 r. o odpadach. </w:t>
      </w:r>
      <w:proofErr w:type="spellStart"/>
      <w:r w:rsidRPr="00766BA9">
        <w:t>Dz.U</w:t>
      </w:r>
      <w:proofErr w:type="spellEnd"/>
      <w:r w:rsidRPr="00766BA9">
        <w:t>.</w:t>
      </w:r>
      <w:r w:rsidR="00B718E0">
        <w:t xml:space="preserve"> 20</w:t>
      </w:r>
      <w:r w:rsidRPr="00766BA9">
        <w:t>01</w:t>
      </w:r>
      <w:r w:rsidR="00B718E0">
        <w:t xml:space="preserve"> nr </w:t>
      </w:r>
      <w:r w:rsidRPr="00766BA9">
        <w:t>62</w:t>
      </w:r>
      <w:r w:rsidR="00B718E0">
        <w:t xml:space="preserve"> poz. </w:t>
      </w:r>
      <w:r w:rsidRPr="00766BA9">
        <w:t>628 z</w:t>
      </w:r>
      <w:r w:rsidR="003B4C20">
        <w:t> </w:t>
      </w:r>
      <w:r w:rsidRPr="00766BA9">
        <w:t>późniejszymi</w:t>
      </w:r>
      <w:r>
        <w:t xml:space="preserve"> </w:t>
      </w:r>
      <w:r w:rsidR="00B718E0">
        <w:t xml:space="preserve"> </w:t>
      </w:r>
      <w:r w:rsidRPr="00766BA9">
        <w:t>zmianami,</w:t>
      </w:r>
    </w:p>
    <w:p w:rsidR="008C07F9" w:rsidRPr="00766BA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 xml:space="preserve">Ustawa z dnia 27 kwietnia 2001 r. Prawo ochrony środowiska. </w:t>
      </w:r>
      <w:proofErr w:type="spellStart"/>
      <w:r w:rsidRPr="00766BA9">
        <w:t>Dz.U</w:t>
      </w:r>
      <w:proofErr w:type="spellEnd"/>
      <w:r w:rsidRPr="00766BA9">
        <w:t xml:space="preserve"> </w:t>
      </w:r>
      <w:r w:rsidR="00B718E0">
        <w:t>2013 poz. 1232</w:t>
      </w:r>
      <w:r w:rsidRPr="00766BA9">
        <w:t xml:space="preserve"> z</w:t>
      </w:r>
      <w:r w:rsidR="003B4C20">
        <w:t> </w:t>
      </w:r>
      <w:r w:rsidRPr="00766BA9">
        <w:t>późniejszymi zmianami,</w:t>
      </w:r>
    </w:p>
    <w:p w:rsidR="008C07F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>Rozporządzenie Ministra Środowiska z dnia 9 stycznia 2002 r. w sprawie</w:t>
      </w:r>
      <w:r>
        <w:t xml:space="preserve"> </w:t>
      </w:r>
      <w:r w:rsidRPr="00766BA9">
        <w:t>wartości progowych poziomów hałasu. (</w:t>
      </w:r>
      <w:proofErr w:type="spellStart"/>
      <w:r w:rsidRPr="00766BA9">
        <w:t>Dz.U</w:t>
      </w:r>
      <w:proofErr w:type="spellEnd"/>
      <w:r w:rsidRPr="00766BA9">
        <w:t>. 2002 nr 8 poz. 81),</w:t>
      </w:r>
    </w:p>
    <w:p w:rsidR="00F77320" w:rsidRPr="00F77320" w:rsidRDefault="00F77320" w:rsidP="00BE1737">
      <w:pPr>
        <w:spacing w:line="360" w:lineRule="exact"/>
        <w:ind w:left="567" w:hanging="567"/>
        <w:jc w:val="both"/>
        <w:rPr>
          <w:b/>
          <w:i/>
        </w:rPr>
      </w:pPr>
      <w:r>
        <w:tab/>
      </w:r>
      <w:r w:rsidRPr="00F77320">
        <w:rPr>
          <w:b/>
          <w:i/>
        </w:rPr>
        <w:t>Ustawa z dnia 26 kwietnia 2007 r. o zmianie ustawy - Prawo ochrony środowiska oraz niektórych innych ustaw</w:t>
      </w:r>
      <w:r>
        <w:rPr>
          <w:b/>
          <w:i/>
        </w:rPr>
        <w:t xml:space="preserve"> - </w:t>
      </w:r>
      <w:proofErr w:type="spellStart"/>
      <w:r w:rsidRPr="00F77320">
        <w:rPr>
          <w:b/>
          <w:i/>
        </w:rPr>
        <w:t>Dz.U</w:t>
      </w:r>
      <w:proofErr w:type="spellEnd"/>
      <w:r w:rsidRPr="00F77320">
        <w:rPr>
          <w:b/>
          <w:i/>
        </w:rPr>
        <w:t>. 2007 nr 88 poz. 587</w:t>
      </w:r>
    </w:p>
    <w:p w:rsidR="008C07F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>Rozporządzenie Ministra Środowiska z dnia 27 lutego 2003 r. w sprawie</w:t>
      </w:r>
      <w:r>
        <w:t xml:space="preserve"> </w:t>
      </w:r>
      <w:r w:rsidRPr="00766BA9">
        <w:t>rodzajów wyników pomiarów prowadzonych w związku z eksploatacją</w:t>
      </w:r>
      <w:r>
        <w:t xml:space="preserve"> </w:t>
      </w:r>
      <w:r w:rsidRPr="00766BA9">
        <w:t xml:space="preserve">instalacji lub urządzenia, </w:t>
      </w:r>
      <w:r w:rsidRPr="00766BA9">
        <w:lastRenderedPageBreak/>
        <w:t>przekazywanych właściwym organom ochrony</w:t>
      </w:r>
      <w:r>
        <w:t xml:space="preserve"> </w:t>
      </w:r>
      <w:r w:rsidRPr="00766BA9">
        <w:t>środowiska oraz terminu i sposobów ich prezentacji (</w:t>
      </w:r>
      <w:proofErr w:type="spellStart"/>
      <w:r w:rsidRPr="00766BA9">
        <w:t>Dz.U</w:t>
      </w:r>
      <w:proofErr w:type="spellEnd"/>
      <w:r w:rsidRPr="00766BA9">
        <w:t>. 2003 nr 59 poz.</w:t>
      </w:r>
      <w:r>
        <w:t xml:space="preserve"> </w:t>
      </w:r>
      <w:r w:rsidRPr="00766BA9">
        <w:t>529),</w:t>
      </w:r>
    </w:p>
    <w:p w:rsidR="00F77320" w:rsidRPr="00F77320" w:rsidRDefault="00F77320" w:rsidP="00BE1737">
      <w:pPr>
        <w:spacing w:line="360" w:lineRule="exact"/>
        <w:ind w:left="567" w:hanging="567"/>
        <w:jc w:val="both"/>
        <w:rPr>
          <w:b/>
          <w:i/>
        </w:rPr>
      </w:pPr>
      <w:r>
        <w:tab/>
      </w:r>
      <w:r w:rsidRPr="00F77320">
        <w:rPr>
          <w:b/>
          <w:i/>
        </w:rPr>
        <w:t>Rozporządzenie Ministra Środowiska z dnia 19 listopada 2008 r. w sprawie rodzajów wyników pomiarów prowadzonych w związku z eksploatacją instalacji lub urządzenia i innych danych oraz terminów i sposobów ich prezentacji</w:t>
      </w:r>
      <w:r w:rsidR="00633207">
        <w:rPr>
          <w:b/>
          <w:i/>
        </w:rPr>
        <w:t xml:space="preserve"> - </w:t>
      </w:r>
      <w:proofErr w:type="spellStart"/>
      <w:r w:rsidR="00633207" w:rsidRPr="00633207">
        <w:rPr>
          <w:b/>
          <w:i/>
        </w:rPr>
        <w:t>Dz.U</w:t>
      </w:r>
      <w:proofErr w:type="spellEnd"/>
      <w:r w:rsidR="00633207" w:rsidRPr="00633207">
        <w:rPr>
          <w:b/>
          <w:i/>
        </w:rPr>
        <w:t>. 2008 nr 215 poz. 1366</w:t>
      </w:r>
    </w:p>
    <w:p w:rsidR="008C07F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>Rozporządzenie Ministra Środowiska z dnia 23 grudnia 2004 r. w sprawie</w:t>
      </w:r>
      <w:r>
        <w:t xml:space="preserve"> </w:t>
      </w:r>
      <w:r w:rsidRPr="00766BA9">
        <w:t>wymagań w zakresie prowadzenia pomiarów wielkości emisji (</w:t>
      </w:r>
      <w:proofErr w:type="spellStart"/>
      <w:r w:rsidRPr="00766BA9">
        <w:t>Dz.U</w:t>
      </w:r>
      <w:proofErr w:type="spellEnd"/>
      <w:r w:rsidRPr="00766BA9">
        <w:t>. 2004 nr</w:t>
      </w:r>
      <w:r>
        <w:t xml:space="preserve"> </w:t>
      </w:r>
      <w:r w:rsidRPr="00766BA9">
        <w:t>283 poz. 2842),</w:t>
      </w:r>
    </w:p>
    <w:p w:rsidR="00633207" w:rsidRPr="00633207" w:rsidRDefault="00633207" w:rsidP="00633207">
      <w:pPr>
        <w:spacing w:line="360" w:lineRule="exact"/>
        <w:ind w:left="567" w:hanging="567"/>
        <w:jc w:val="both"/>
        <w:rPr>
          <w:b/>
          <w:i/>
        </w:rPr>
      </w:pPr>
      <w:r>
        <w:tab/>
      </w:r>
      <w:r w:rsidRPr="00633207">
        <w:rPr>
          <w:b/>
          <w:i/>
        </w:rPr>
        <w:t xml:space="preserve">Rozporządzenie Ministra Środowiska z dnia 30 października 2014 r. w sprawie wymagań w zakresie prowadzenia pomiarów wielkości emisji oraz pomiarów ilości pobieranej wody - </w:t>
      </w:r>
      <w:proofErr w:type="spellStart"/>
      <w:r w:rsidRPr="00633207">
        <w:rPr>
          <w:b/>
          <w:i/>
        </w:rPr>
        <w:t>Dz.U</w:t>
      </w:r>
      <w:proofErr w:type="spellEnd"/>
      <w:r w:rsidRPr="00633207">
        <w:rPr>
          <w:b/>
          <w:i/>
        </w:rPr>
        <w:t>. 2014 poz. 1542</w:t>
      </w:r>
    </w:p>
    <w:p w:rsidR="008C07F9" w:rsidRDefault="008C07F9" w:rsidP="00BE1737">
      <w:pPr>
        <w:spacing w:line="360" w:lineRule="exact"/>
        <w:ind w:left="567" w:hanging="567"/>
        <w:jc w:val="both"/>
      </w:pPr>
      <w:r>
        <w:t>-</w:t>
      </w:r>
      <w:r w:rsidR="00BE1737">
        <w:tab/>
      </w:r>
      <w:r w:rsidRPr="00766BA9">
        <w:t>Rozporządzenie Ministra Infrastruktury z dnia 6 lutego 2003 r. w sprawie</w:t>
      </w:r>
      <w:r>
        <w:t xml:space="preserve"> </w:t>
      </w:r>
      <w:r w:rsidRPr="00766BA9">
        <w:t>bezpieczeństwa i higieny pracy podczas wykonywania robót budowlanych.</w:t>
      </w:r>
      <w:r>
        <w:t xml:space="preserve"> </w:t>
      </w:r>
      <w:proofErr w:type="spellStart"/>
      <w:r w:rsidRPr="00766BA9">
        <w:t>Dz.U</w:t>
      </w:r>
      <w:proofErr w:type="spellEnd"/>
      <w:r w:rsidRPr="00766BA9">
        <w:t>.</w:t>
      </w:r>
      <w:r w:rsidR="00BA5676">
        <w:t xml:space="preserve"> 20</w:t>
      </w:r>
      <w:r w:rsidRPr="00766BA9">
        <w:t>03</w:t>
      </w:r>
      <w:r w:rsidR="00BA5676">
        <w:t xml:space="preserve"> nr </w:t>
      </w:r>
      <w:r w:rsidRPr="00766BA9">
        <w:t>47</w:t>
      </w:r>
      <w:r w:rsidR="00BA5676">
        <w:t xml:space="preserve"> poz. </w:t>
      </w:r>
      <w:r w:rsidRPr="00766BA9">
        <w:t>401.</w:t>
      </w:r>
    </w:p>
    <w:p w:rsidR="008C07F9" w:rsidRDefault="008C07F9" w:rsidP="00766BA9">
      <w:pPr>
        <w:spacing w:line="360" w:lineRule="exact"/>
        <w:jc w:val="both"/>
      </w:pPr>
    </w:p>
    <w:p w:rsidR="008C07F9" w:rsidRPr="00D778C6" w:rsidRDefault="00CF26A4" w:rsidP="00CF26A4">
      <w:pPr>
        <w:pStyle w:val="Nagwek2"/>
      </w:pPr>
      <w:bookmarkStart w:id="36" w:name="_Toc406138239"/>
      <w:bookmarkStart w:id="37" w:name="_Toc406139223"/>
      <w:bookmarkStart w:id="38" w:name="_Toc406139315"/>
      <w:bookmarkStart w:id="39" w:name="_Toc419967950"/>
      <w:r w:rsidRPr="00D778C6">
        <w:t>PRZEKAZANIE TERENU BUDOWY</w:t>
      </w:r>
      <w:bookmarkEnd w:id="36"/>
      <w:bookmarkEnd w:id="37"/>
      <w:bookmarkEnd w:id="38"/>
      <w:bookmarkEnd w:id="39"/>
    </w:p>
    <w:p w:rsidR="008C07F9" w:rsidRDefault="008C07F9" w:rsidP="006D481E">
      <w:pPr>
        <w:spacing w:line="360" w:lineRule="exact"/>
        <w:jc w:val="both"/>
      </w:pPr>
      <w:r>
        <w:tab/>
      </w:r>
      <w:r w:rsidRPr="00D778C6">
        <w:t xml:space="preserve">Prace w ramach </w:t>
      </w:r>
      <w:r w:rsidR="006E0F97">
        <w:t>zadania „</w:t>
      </w:r>
      <w:r w:rsidR="00587B66" w:rsidRPr="00587B66">
        <w:rPr>
          <w:b/>
          <w:bCs/>
        </w:rPr>
        <w:t>Adaptacja chodnika doświadczalnego na poligonie podziemnym KD „Barbara" w Mikołowie dla prowadzenia testów badawczych w ramach projektu EXPRO</w:t>
      </w:r>
      <w:r w:rsidR="00FF60FF">
        <w:t>”</w:t>
      </w:r>
      <w:r w:rsidR="006E0F97">
        <w:t xml:space="preserve"> </w:t>
      </w:r>
      <w:r w:rsidR="00FF60FF">
        <w:t xml:space="preserve">odbywać się będą w części dołowej zakładu. Na </w:t>
      </w:r>
      <w:r w:rsidRPr="00D778C6">
        <w:t xml:space="preserve">Wykonawcy spoczywa obowiązek uzgodnienia z </w:t>
      </w:r>
      <w:r w:rsidR="00FF60FF">
        <w:t>właściwymi służbami ruchu Kopalni czynności</w:t>
      </w:r>
      <w:r>
        <w:t xml:space="preserve"> </w:t>
      </w:r>
      <w:r w:rsidR="00FF60FF">
        <w:t xml:space="preserve">wynikających z przepisów </w:t>
      </w:r>
      <w:proofErr w:type="spellStart"/>
      <w:r w:rsidR="00FF60FF">
        <w:t>PGiG</w:t>
      </w:r>
      <w:proofErr w:type="spellEnd"/>
      <w:r w:rsidR="00FF60FF">
        <w:t xml:space="preserve"> pozwalających na rozpoczęcie prac.</w:t>
      </w:r>
      <w:r w:rsidRPr="00D778C6">
        <w:t xml:space="preserve"> </w:t>
      </w:r>
    </w:p>
    <w:p w:rsidR="008C07F9" w:rsidRDefault="008C07F9" w:rsidP="006D481E">
      <w:pPr>
        <w:spacing w:line="360" w:lineRule="exact"/>
        <w:jc w:val="both"/>
      </w:pPr>
    </w:p>
    <w:sectPr w:rsidR="008C07F9" w:rsidSect="00364F1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7F9" w:rsidRDefault="008C07F9" w:rsidP="007B03C5">
      <w:r>
        <w:separator/>
      </w:r>
    </w:p>
  </w:endnote>
  <w:endnote w:type="continuationSeparator" w:id="0">
    <w:p w:rsidR="008C07F9" w:rsidRDefault="008C07F9" w:rsidP="007B0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F9" w:rsidRDefault="003E6371" w:rsidP="00364F1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07F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7077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8C07F9" w:rsidRDefault="008C07F9" w:rsidP="00364F1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7F9" w:rsidRDefault="008C07F9" w:rsidP="007B03C5">
      <w:r>
        <w:separator/>
      </w:r>
    </w:p>
  </w:footnote>
  <w:footnote w:type="continuationSeparator" w:id="0">
    <w:p w:rsidR="008C07F9" w:rsidRDefault="008C07F9" w:rsidP="007B0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396A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5C4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DD68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329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868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DCE9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26A4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8ECF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F68B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ADA2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095B1A"/>
    <w:multiLevelType w:val="multilevel"/>
    <w:tmpl w:val="191A64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0193168E"/>
    <w:multiLevelType w:val="multilevel"/>
    <w:tmpl w:val="0F6C1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EC39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39C092D"/>
    <w:multiLevelType w:val="multilevel"/>
    <w:tmpl w:val="862CC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155B75C1"/>
    <w:multiLevelType w:val="multilevel"/>
    <w:tmpl w:val="7398ED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7B23623"/>
    <w:multiLevelType w:val="multilevel"/>
    <w:tmpl w:val="5DF889F2"/>
    <w:lvl w:ilvl="0">
      <w:start w:val="1"/>
      <w:numFmt w:val="upperRoman"/>
      <w:pStyle w:val="Nagwek1"/>
      <w:lvlText w:val="%1."/>
      <w:lvlJc w:val="right"/>
      <w:pPr>
        <w:ind w:left="432" w:hanging="432"/>
      </w:pPr>
    </w:lvl>
    <w:lvl w:ilvl="1">
      <w:start w:val="1"/>
      <w:numFmt w:val="decimal"/>
      <w:pStyle w:val="Nagwek2"/>
      <w:lvlText w:val="%2.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>
    <w:nsid w:val="184B2BCD"/>
    <w:multiLevelType w:val="hybridMultilevel"/>
    <w:tmpl w:val="450404B0"/>
    <w:lvl w:ilvl="0" w:tplc="9C3292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03B8F"/>
    <w:multiLevelType w:val="multilevel"/>
    <w:tmpl w:val="22F4445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67389F"/>
    <w:multiLevelType w:val="multilevel"/>
    <w:tmpl w:val="CBECC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0E2082"/>
    <w:multiLevelType w:val="multilevel"/>
    <w:tmpl w:val="E0A4A416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24C7503"/>
    <w:multiLevelType w:val="hybridMultilevel"/>
    <w:tmpl w:val="78062014"/>
    <w:lvl w:ilvl="0" w:tplc="214A8CD8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C650BC"/>
    <w:multiLevelType w:val="hybridMultilevel"/>
    <w:tmpl w:val="13DE9EA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24842735"/>
    <w:multiLevelType w:val="hybridMultilevel"/>
    <w:tmpl w:val="B6ECFB02"/>
    <w:lvl w:ilvl="0" w:tplc="9C3292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F44F94"/>
    <w:multiLevelType w:val="hybridMultilevel"/>
    <w:tmpl w:val="AA04DF7E"/>
    <w:lvl w:ilvl="0" w:tplc="82101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29430C"/>
    <w:multiLevelType w:val="multilevel"/>
    <w:tmpl w:val="E8C46698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C75100"/>
    <w:multiLevelType w:val="multilevel"/>
    <w:tmpl w:val="C7FE0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2F712FE2"/>
    <w:multiLevelType w:val="hybridMultilevel"/>
    <w:tmpl w:val="5066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6A7204"/>
    <w:multiLevelType w:val="multilevel"/>
    <w:tmpl w:val="BEB472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6E956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D454C29"/>
    <w:multiLevelType w:val="multilevel"/>
    <w:tmpl w:val="38E06A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>
    <w:nsid w:val="3D6222BB"/>
    <w:multiLevelType w:val="multilevel"/>
    <w:tmpl w:val="3EE4F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22E0F14"/>
    <w:multiLevelType w:val="hybridMultilevel"/>
    <w:tmpl w:val="BAF2569C"/>
    <w:lvl w:ilvl="0" w:tplc="041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457A0F06"/>
    <w:multiLevelType w:val="multilevel"/>
    <w:tmpl w:val="33500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8E77D3D"/>
    <w:multiLevelType w:val="multilevel"/>
    <w:tmpl w:val="E7EE1C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BA966DB"/>
    <w:multiLevelType w:val="hybridMultilevel"/>
    <w:tmpl w:val="3B72E6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573CE"/>
    <w:multiLevelType w:val="hybridMultilevel"/>
    <w:tmpl w:val="DDC45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EF0572"/>
    <w:multiLevelType w:val="multilevel"/>
    <w:tmpl w:val="22206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B7B539D"/>
    <w:multiLevelType w:val="hybridMultilevel"/>
    <w:tmpl w:val="FDD0D94C"/>
    <w:lvl w:ilvl="0" w:tplc="0C0A20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90725"/>
    <w:multiLevelType w:val="multilevel"/>
    <w:tmpl w:val="A45CC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E43D64"/>
    <w:multiLevelType w:val="multilevel"/>
    <w:tmpl w:val="E2628A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DE7308E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1">
    <w:nsid w:val="62063B70"/>
    <w:multiLevelType w:val="multilevel"/>
    <w:tmpl w:val="14F2DC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3FD1A9C"/>
    <w:multiLevelType w:val="hybridMultilevel"/>
    <w:tmpl w:val="0AD017D8"/>
    <w:lvl w:ilvl="0" w:tplc="0415000F">
      <w:start w:val="1"/>
      <w:numFmt w:val="decimal"/>
      <w:lvlText w:val="%1.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3">
    <w:nsid w:val="65D84A31"/>
    <w:multiLevelType w:val="multilevel"/>
    <w:tmpl w:val="B43A87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3433472"/>
    <w:multiLevelType w:val="hybridMultilevel"/>
    <w:tmpl w:val="30847FFC"/>
    <w:lvl w:ilvl="0" w:tplc="041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59DCA5AA">
      <w:start w:val="1"/>
      <w:numFmt w:val="decimal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3F42B1E"/>
    <w:multiLevelType w:val="multilevel"/>
    <w:tmpl w:val="FD544D60"/>
    <w:lvl w:ilvl="0">
      <w:start w:val="5"/>
      <w:numFmt w:val="decimal"/>
      <w:lvlText w:val="2.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7E7A5A8C"/>
    <w:multiLevelType w:val="multilevel"/>
    <w:tmpl w:val="111477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44"/>
  </w:num>
  <w:num w:numId="12">
    <w:abstractNumId w:val="20"/>
  </w:num>
  <w:num w:numId="13">
    <w:abstractNumId w:val="23"/>
  </w:num>
  <w:num w:numId="14">
    <w:abstractNumId w:val="34"/>
  </w:num>
  <w:num w:numId="15">
    <w:abstractNumId w:val="40"/>
  </w:num>
  <w:num w:numId="16">
    <w:abstractNumId w:val="10"/>
  </w:num>
  <w:num w:numId="17">
    <w:abstractNumId w:val="29"/>
  </w:num>
  <w:num w:numId="18">
    <w:abstractNumId w:val="43"/>
  </w:num>
  <w:num w:numId="19">
    <w:abstractNumId w:val="36"/>
  </w:num>
  <w:num w:numId="20">
    <w:abstractNumId w:val="12"/>
  </w:num>
  <w:num w:numId="21">
    <w:abstractNumId w:val="28"/>
  </w:num>
  <w:num w:numId="22">
    <w:abstractNumId w:val="25"/>
  </w:num>
  <w:num w:numId="23">
    <w:abstractNumId w:val="13"/>
  </w:num>
  <w:num w:numId="24">
    <w:abstractNumId w:val="31"/>
  </w:num>
  <w:num w:numId="25">
    <w:abstractNumId w:val="21"/>
  </w:num>
  <w:num w:numId="26">
    <w:abstractNumId w:val="42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5"/>
  </w:num>
  <w:num w:numId="31">
    <w:abstractNumId w:val="16"/>
  </w:num>
  <w:num w:numId="32">
    <w:abstractNumId w:val="22"/>
  </w:num>
  <w:num w:numId="33">
    <w:abstractNumId w:val="37"/>
  </w:num>
  <w:num w:numId="34">
    <w:abstractNumId w:val="38"/>
  </w:num>
  <w:num w:numId="35">
    <w:abstractNumId w:val="32"/>
  </w:num>
  <w:num w:numId="36">
    <w:abstractNumId w:val="24"/>
  </w:num>
  <w:num w:numId="37">
    <w:abstractNumId w:val="18"/>
  </w:num>
  <w:num w:numId="38">
    <w:abstractNumId w:val="41"/>
  </w:num>
  <w:num w:numId="39">
    <w:abstractNumId w:val="11"/>
  </w:num>
  <w:num w:numId="40">
    <w:abstractNumId w:val="39"/>
  </w:num>
  <w:num w:numId="41">
    <w:abstractNumId w:val="45"/>
  </w:num>
  <w:num w:numId="42">
    <w:abstractNumId w:val="30"/>
  </w:num>
  <w:num w:numId="43">
    <w:abstractNumId w:val="33"/>
  </w:num>
  <w:num w:numId="44">
    <w:abstractNumId w:val="17"/>
  </w:num>
  <w:num w:numId="45">
    <w:abstractNumId w:val="46"/>
  </w:num>
  <w:num w:numId="46">
    <w:abstractNumId w:val="27"/>
  </w:num>
  <w:num w:numId="47">
    <w:abstractNumId w:val="14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D481E"/>
    <w:rsid w:val="0000105F"/>
    <w:rsid w:val="00012199"/>
    <w:rsid w:val="000363A9"/>
    <w:rsid w:val="00074617"/>
    <w:rsid w:val="00085C78"/>
    <w:rsid w:val="000A3ECE"/>
    <w:rsid w:val="000A4F78"/>
    <w:rsid w:val="000D6347"/>
    <w:rsid w:val="000E469B"/>
    <w:rsid w:val="001455CA"/>
    <w:rsid w:val="00154B5C"/>
    <w:rsid w:val="001674F5"/>
    <w:rsid w:val="00191479"/>
    <w:rsid w:val="001C0CD0"/>
    <w:rsid w:val="001C2144"/>
    <w:rsid w:val="001E62DB"/>
    <w:rsid w:val="001F60A4"/>
    <w:rsid w:val="001F7228"/>
    <w:rsid w:val="002076AF"/>
    <w:rsid w:val="00215C2F"/>
    <w:rsid w:val="002178C0"/>
    <w:rsid w:val="00231195"/>
    <w:rsid w:val="00232F92"/>
    <w:rsid w:val="002521F9"/>
    <w:rsid w:val="00255271"/>
    <w:rsid w:val="00274767"/>
    <w:rsid w:val="0029097F"/>
    <w:rsid w:val="002B1384"/>
    <w:rsid w:val="002B62B6"/>
    <w:rsid w:val="002C5FB7"/>
    <w:rsid w:val="002F1CD5"/>
    <w:rsid w:val="0031312B"/>
    <w:rsid w:val="003249EF"/>
    <w:rsid w:val="0033269C"/>
    <w:rsid w:val="00334C51"/>
    <w:rsid w:val="003357D5"/>
    <w:rsid w:val="00345A58"/>
    <w:rsid w:val="00354B4E"/>
    <w:rsid w:val="00364F17"/>
    <w:rsid w:val="003702A9"/>
    <w:rsid w:val="00371BD8"/>
    <w:rsid w:val="00375882"/>
    <w:rsid w:val="00376B5C"/>
    <w:rsid w:val="003B4C20"/>
    <w:rsid w:val="003C2490"/>
    <w:rsid w:val="003E4D1A"/>
    <w:rsid w:val="003E6371"/>
    <w:rsid w:val="004001A7"/>
    <w:rsid w:val="0040427F"/>
    <w:rsid w:val="00417D77"/>
    <w:rsid w:val="00425E94"/>
    <w:rsid w:val="004342CB"/>
    <w:rsid w:val="00436D25"/>
    <w:rsid w:val="004377AA"/>
    <w:rsid w:val="00457946"/>
    <w:rsid w:val="004903DC"/>
    <w:rsid w:val="004B1AF3"/>
    <w:rsid w:val="004C7859"/>
    <w:rsid w:val="004C78B7"/>
    <w:rsid w:val="004D0E03"/>
    <w:rsid w:val="004D29F4"/>
    <w:rsid w:val="004E0764"/>
    <w:rsid w:val="004E3453"/>
    <w:rsid w:val="004E3EF5"/>
    <w:rsid w:val="004F2031"/>
    <w:rsid w:val="005047F2"/>
    <w:rsid w:val="00505C56"/>
    <w:rsid w:val="005160A8"/>
    <w:rsid w:val="00525D22"/>
    <w:rsid w:val="0056202A"/>
    <w:rsid w:val="00581002"/>
    <w:rsid w:val="005875FC"/>
    <w:rsid w:val="00587B66"/>
    <w:rsid w:val="005A11F0"/>
    <w:rsid w:val="005B25FD"/>
    <w:rsid w:val="005C1E77"/>
    <w:rsid w:val="005D0080"/>
    <w:rsid w:val="005D6EC7"/>
    <w:rsid w:val="00604822"/>
    <w:rsid w:val="006109AE"/>
    <w:rsid w:val="006111C1"/>
    <w:rsid w:val="006122BB"/>
    <w:rsid w:val="00621A58"/>
    <w:rsid w:val="00633207"/>
    <w:rsid w:val="006369F0"/>
    <w:rsid w:val="006422D0"/>
    <w:rsid w:val="006754F0"/>
    <w:rsid w:val="00681BF0"/>
    <w:rsid w:val="006B4214"/>
    <w:rsid w:val="006C69BE"/>
    <w:rsid w:val="006D3B9A"/>
    <w:rsid w:val="006D481E"/>
    <w:rsid w:val="006E0F97"/>
    <w:rsid w:val="0070246B"/>
    <w:rsid w:val="00704988"/>
    <w:rsid w:val="00723406"/>
    <w:rsid w:val="00727C7E"/>
    <w:rsid w:val="00730130"/>
    <w:rsid w:val="00735FBC"/>
    <w:rsid w:val="0074233A"/>
    <w:rsid w:val="007424CB"/>
    <w:rsid w:val="00742C80"/>
    <w:rsid w:val="00766BA9"/>
    <w:rsid w:val="00773457"/>
    <w:rsid w:val="00776DC2"/>
    <w:rsid w:val="00776E77"/>
    <w:rsid w:val="007B03C5"/>
    <w:rsid w:val="007C7F1C"/>
    <w:rsid w:val="007E20ED"/>
    <w:rsid w:val="00806209"/>
    <w:rsid w:val="00817862"/>
    <w:rsid w:val="00831259"/>
    <w:rsid w:val="00843D95"/>
    <w:rsid w:val="008643C9"/>
    <w:rsid w:val="00883F27"/>
    <w:rsid w:val="008A19C6"/>
    <w:rsid w:val="008A494B"/>
    <w:rsid w:val="008C07F9"/>
    <w:rsid w:val="008C6E8F"/>
    <w:rsid w:val="008C75AD"/>
    <w:rsid w:val="0091276C"/>
    <w:rsid w:val="00936A06"/>
    <w:rsid w:val="00943750"/>
    <w:rsid w:val="00956681"/>
    <w:rsid w:val="00975DB5"/>
    <w:rsid w:val="00980EE4"/>
    <w:rsid w:val="00981233"/>
    <w:rsid w:val="00991677"/>
    <w:rsid w:val="009A107E"/>
    <w:rsid w:val="009B5739"/>
    <w:rsid w:val="009D48BC"/>
    <w:rsid w:val="00A163B4"/>
    <w:rsid w:val="00A21E20"/>
    <w:rsid w:val="00A30767"/>
    <w:rsid w:val="00A557C7"/>
    <w:rsid w:val="00A7201C"/>
    <w:rsid w:val="00A91538"/>
    <w:rsid w:val="00AB612E"/>
    <w:rsid w:val="00AC5B18"/>
    <w:rsid w:val="00B051BD"/>
    <w:rsid w:val="00B22F5B"/>
    <w:rsid w:val="00B44872"/>
    <w:rsid w:val="00B51FAB"/>
    <w:rsid w:val="00B66C85"/>
    <w:rsid w:val="00B718E0"/>
    <w:rsid w:val="00BA5676"/>
    <w:rsid w:val="00BC6E09"/>
    <w:rsid w:val="00BE1737"/>
    <w:rsid w:val="00C20B07"/>
    <w:rsid w:val="00C20EE7"/>
    <w:rsid w:val="00C2448E"/>
    <w:rsid w:val="00C3332E"/>
    <w:rsid w:val="00C74BD9"/>
    <w:rsid w:val="00C85A05"/>
    <w:rsid w:val="00C932DE"/>
    <w:rsid w:val="00CA4AC8"/>
    <w:rsid w:val="00CB00A6"/>
    <w:rsid w:val="00CB3AD9"/>
    <w:rsid w:val="00CC0898"/>
    <w:rsid w:val="00CD34CF"/>
    <w:rsid w:val="00CF25DC"/>
    <w:rsid w:val="00CF26A4"/>
    <w:rsid w:val="00D02F40"/>
    <w:rsid w:val="00D20A87"/>
    <w:rsid w:val="00D27239"/>
    <w:rsid w:val="00D5061A"/>
    <w:rsid w:val="00D67B47"/>
    <w:rsid w:val="00D71307"/>
    <w:rsid w:val="00D778C6"/>
    <w:rsid w:val="00D8254D"/>
    <w:rsid w:val="00D82F50"/>
    <w:rsid w:val="00DA0224"/>
    <w:rsid w:val="00DA18EB"/>
    <w:rsid w:val="00DA7AD7"/>
    <w:rsid w:val="00DC7581"/>
    <w:rsid w:val="00DC7F67"/>
    <w:rsid w:val="00DD2C1B"/>
    <w:rsid w:val="00E017D8"/>
    <w:rsid w:val="00E06F11"/>
    <w:rsid w:val="00E153EC"/>
    <w:rsid w:val="00E34D80"/>
    <w:rsid w:val="00E46DA9"/>
    <w:rsid w:val="00E47E21"/>
    <w:rsid w:val="00E725E1"/>
    <w:rsid w:val="00E761C5"/>
    <w:rsid w:val="00E77086"/>
    <w:rsid w:val="00E87077"/>
    <w:rsid w:val="00E90526"/>
    <w:rsid w:val="00EE654D"/>
    <w:rsid w:val="00EF3855"/>
    <w:rsid w:val="00EF5629"/>
    <w:rsid w:val="00F34ACF"/>
    <w:rsid w:val="00F43D0C"/>
    <w:rsid w:val="00F47099"/>
    <w:rsid w:val="00F51B6A"/>
    <w:rsid w:val="00F65A32"/>
    <w:rsid w:val="00F77320"/>
    <w:rsid w:val="00F77620"/>
    <w:rsid w:val="00F92AAD"/>
    <w:rsid w:val="00FE65D7"/>
    <w:rsid w:val="00FF12B0"/>
    <w:rsid w:val="00FF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81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7C7E"/>
    <w:pPr>
      <w:keepNext/>
      <w:numPr>
        <w:numId w:val="2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CF26A4"/>
    <w:pPr>
      <w:keepNext/>
      <w:numPr>
        <w:ilvl w:val="1"/>
        <w:numId w:val="27"/>
      </w:numPr>
      <w:spacing w:before="240" w:after="120"/>
      <w:outlineLvl w:val="1"/>
    </w:pPr>
    <w:rPr>
      <w:rFonts w:eastAsia="Calibri"/>
      <w:b/>
      <w:b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22D0"/>
    <w:pPr>
      <w:keepNext/>
      <w:numPr>
        <w:ilvl w:val="2"/>
        <w:numId w:val="2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0A4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0A4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0A4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0A4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0A4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0A4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20E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F26A4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tyl">
    <w:name w:val="Styl"/>
    <w:uiPriority w:val="99"/>
    <w:rsid w:val="006D48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6D481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A7201C"/>
    <w:pPr>
      <w:tabs>
        <w:tab w:val="left" w:pos="1134"/>
        <w:tab w:val="right" w:leader="dot" w:pos="9240"/>
      </w:tabs>
      <w:spacing w:line="260" w:lineRule="exact"/>
      <w:ind w:left="1134" w:right="910" w:hanging="1134"/>
    </w:pPr>
    <w:rPr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7424CB"/>
    <w:pPr>
      <w:tabs>
        <w:tab w:val="left" w:pos="567"/>
        <w:tab w:val="left" w:pos="1843"/>
        <w:tab w:val="right" w:leader="dot" w:pos="9214"/>
      </w:tabs>
      <w:spacing w:line="300" w:lineRule="exact"/>
      <w:ind w:left="1843" w:hanging="1843"/>
    </w:pPr>
    <w:rPr>
      <w:rFonts w:ascii="Calibri" w:hAnsi="Calibri" w:cs="Calibri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D481E"/>
    <w:pPr>
      <w:tabs>
        <w:tab w:val="center" w:pos="4536"/>
        <w:tab w:val="right" w:pos="9072"/>
      </w:tabs>
      <w:spacing w:before="120" w:after="120" w:line="360" w:lineRule="exact"/>
      <w:jc w:val="right"/>
    </w:pPr>
    <w:rPr>
      <w:b/>
      <w:bCs/>
    </w:rPr>
  </w:style>
  <w:style w:type="character" w:customStyle="1" w:styleId="StopkaZnak">
    <w:name w:val="Stopka Znak"/>
    <w:link w:val="Stopka"/>
    <w:uiPriority w:val="99"/>
    <w:rsid w:val="006D481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481E"/>
  </w:style>
  <w:style w:type="paragraph" w:customStyle="1" w:styleId="NormalnyWeb1">
    <w:name w:val="Normalny (Web)1"/>
    <w:basedOn w:val="Normalny"/>
    <w:uiPriority w:val="99"/>
    <w:rsid w:val="006D481E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Akapitzlist1">
    <w:name w:val="Akapit z listą1"/>
    <w:basedOn w:val="Normalny"/>
    <w:uiPriority w:val="99"/>
    <w:rsid w:val="006D481E"/>
    <w:pPr>
      <w:ind w:left="720"/>
      <w:contextualSpacing/>
      <w:jc w:val="both"/>
    </w:pPr>
    <w:rPr>
      <w:rFonts w:ascii="Palatino Linotype" w:hAnsi="Palatino Linotype" w:cs="Palatino Linotype"/>
      <w:lang w:eastAsia="en-US"/>
    </w:rPr>
  </w:style>
  <w:style w:type="character" w:customStyle="1" w:styleId="st">
    <w:name w:val="st"/>
    <w:basedOn w:val="Domylnaczcionkaakapitu"/>
    <w:uiPriority w:val="99"/>
    <w:rsid w:val="006D481E"/>
  </w:style>
  <w:style w:type="paragraph" w:styleId="Tekstdymka">
    <w:name w:val="Balloon Text"/>
    <w:basedOn w:val="Normalny"/>
    <w:link w:val="TekstdymkaZnak"/>
    <w:uiPriority w:val="99"/>
    <w:semiHidden/>
    <w:rsid w:val="006D4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81E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376B5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99"/>
    <w:qFormat/>
    <w:rsid w:val="005047F2"/>
    <w:rPr>
      <w:b/>
      <w:bCs/>
    </w:rPr>
  </w:style>
  <w:style w:type="paragraph" w:customStyle="1" w:styleId="ZnakZnak7ZnakZnak1Znak">
    <w:name w:val="Znak Znak7 Znak Znak1 Znak"/>
    <w:basedOn w:val="Normalny"/>
    <w:uiPriority w:val="99"/>
    <w:rsid w:val="004903DC"/>
    <w:pPr>
      <w:spacing w:before="120" w:after="120" w:line="240" w:lineRule="exact"/>
      <w:ind w:left="397" w:hanging="397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rsid w:val="006422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60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F60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F60A4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F60A4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F60A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F60A4"/>
    <w:rPr>
      <w:rFonts w:ascii="Cambria" w:eastAsia="Times New Roman" w:hAnsi="Cambria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24C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424CB"/>
    <w:pPr>
      <w:tabs>
        <w:tab w:val="left" w:pos="567"/>
        <w:tab w:val="left" w:pos="1843"/>
        <w:tab w:val="right" w:leader="dot" w:pos="9060"/>
      </w:tabs>
      <w:ind w:left="567" w:hanging="567"/>
    </w:pPr>
  </w:style>
  <w:style w:type="paragraph" w:styleId="Akapitzlist">
    <w:name w:val="List Paragraph"/>
    <w:basedOn w:val="Normalny"/>
    <w:uiPriority w:val="34"/>
    <w:qFormat/>
    <w:rsid w:val="00675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 w:qFormat="1"/>
    <w:lsdException w:name="toc 2" w:uiPriority="39" w:unhideWhenUsed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81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7C7E"/>
    <w:pPr>
      <w:keepNext/>
      <w:numPr>
        <w:numId w:val="2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CF26A4"/>
    <w:pPr>
      <w:keepNext/>
      <w:numPr>
        <w:ilvl w:val="1"/>
        <w:numId w:val="27"/>
      </w:numPr>
      <w:spacing w:before="240" w:after="120"/>
      <w:outlineLvl w:val="1"/>
    </w:pPr>
    <w:rPr>
      <w:rFonts w:eastAsia="Calibri"/>
      <w:b/>
      <w:b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22D0"/>
    <w:pPr>
      <w:keepNext/>
      <w:numPr>
        <w:ilvl w:val="2"/>
        <w:numId w:val="2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0A4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0A4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0A4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0A4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0A4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0A4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20E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sid w:val="00CF26A4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Styl">
    <w:name w:val="Styl"/>
    <w:uiPriority w:val="99"/>
    <w:rsid w:val="006D481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6D481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qFormat/>
    <w:rsid w:val="00A7201C"/>
    <w:pPr>
      <w:tabs>
        <w:tab w:val="left" w:pos="1134"/>
        <w:tab w:val="right" w:leader="dot" w:pos="9240"/>
      </w:tabs>
      <w:spacing w:line="260" w:lineRule="exact"/>
      <w:ind w:left="1134" w:right="910" w:hanging="1134"/>
    </w:pPr>
    <w:rPr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7424CB"/>
    <w:pPr>
      <w:tabs>
        <w:tab w:val="left" w:pos="567"/>
        <w:tab w:val="left" w:pos="1843"/>
        <w:tab w:val="right" w:leader="dot" w:pos="9214"/>
      </w:tabs>
      <w:spacing w:line="300" w:lineRule="exact"/>
      <w:ind w:left="1843" w:hanging="1843"/>
    </w:pPr>
    <w:rPr>
      <w:rFonts w:ascii="Calibri" w:hAnsi="Calibri" w:cs="Calibri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D481E"/>
    <w:pPr>
      <w:tabs>
        <w:tab w:val="center" w:pos="4536"/>
        <w:tab w:val="right" w:pos="9072"/>
      </w:tabs>
      <w:spacing w:before="120" w:after="120" w:line="360" w:lineRule="exact"/>
      <w:jc w:val="right"/>
    </w:pPr>
    <w:rPr>
      <w:b/>
      <w:bCs/>
    </w:rPr>
  </w:style>
  <w:style w:type="character" w:customStyle="1" w:styleId="StopkaZnak">
    <w:name w:val="Stopka Znak"/>
    <w:link w:val="Stopka"/>
    <w:uiPriority w:val="99"/>
    <w:rsid w:val="006D481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481E"/>
  </w:style>
  <w:style w:type="paragraph" w:customStyle="1" w:styleId="NormalnyWeb1">
    <w:name w:val="Normalny (Web)1"/>
    <w:basedOn w:val="Normalny"/>
    <w:uiPriority w:val="99"/>
    <w:rsid w:val="006D481E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Akapitzlist1">
    <w:name w:val="Akapit z listą1"/>
    <w:basedOn w:val="Normalny"/>
    <w:uiPriority w:val="99"/>
    <w:rsid w:val="006D481E"/>
    <w:pPr>
      <w:ind w:left="720"/>
      <w:contextualSpacing/>
      <w:jc w:val="both"/>
    </w:pPr>
    <w:rPr>
      <w:rFonts w:ascii="Palatino Linotype" w:hAnsi="Palatino Linotype" w:cs="Palatino Linotype"/>
      <w:lang w:eastAsia="en-US"/>
    </w:rPr>
  </w:style>
  <w:style w:type="character" w:customStyle="1" w:styleId="st">
    <w:name w:val="st"/>
    <w:basedOn w:val="Domylnaczcionkaakapitu"/>
    <w:uiPriority w:val="99"/>
    <w:rsid w:val="006D481E"/>
  </w:style>
  <w:style w:type="paragraph" w:styleId="Tekstdymka">
    <w:name w:val="Balloon Text"/>
    <w:basedOn w:val="Normalny"/>
    <w:link w:val="TekstdymkaZnak"/>
    <w:uiPriority w:val="99"/>
    <w:semiHidden/>
    <w:rsid w:val="006D48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81E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376B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99"/>
    <w:qFormat/>
    <w:rsid w:val="005047F2"/>
    <w:rPr>
      <w:b/>
      <w:bCs/>
    </w:rPr>
  </w:style>
  <w:style w:type="paragraph" w:customStyle="1" w:styleId="ZnakZnak7ZnakZnak1Znak">
    <w:name w:val="Znak Znak7 Znak Znak1 Znak"/>
    <w:basedOn w:val="Normalny"/>
    <w:uiPriority w:val="99"/>
    <w:rsid w:val="004903DC"/>
    <w:pPr>
      <w:spacing w:before="120" w:after="120" w:line="240" w:lineRule="exact"/>
      <w:ind w:left="397" w:hanging="397"/>
    </w:pPr>
    <w:rPr>
      <w:rFonts w:eastAsia="Calibri"/>
      <w:b/>
      <w:bCs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rsid w:val="006422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60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F60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F60A4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F60A4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F60A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F60A4"/>
    <w:rPr>
      <w:rFonts w:ascii="Cambria" w:eastAsia="Times New Roman" w:hAnsi="Cambria"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24C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424CB"/>
    <w:pPr>
      <w:tabs>
        <w:tab w:val="left" w:pos="567"/>
        <w:tab w:val="left" w:pos="1843"/>
        <w:tab w:val="right" w:leader="dot" w:pos="9060"/>
      </w:tabs>
      <w:ind w:left="567" w:hanging="567"/>
    </w:pPr>
  </w:style>
  <w:style w:type="paragraph" w:styleId="Akapitzlist">
    <w:name w:val="List Paragraph"/>
    <w:basedOn w:val="Normalny"/>
    <w:uiPriority w:val="34"/>
    <w:qFormat/>
    <w:rsid w:val="00675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BF0B-55AC-4629-8840-D9D287CA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2693</Words>
  <Characters>18323</Characters>
  <Application>Microsoft Office Word</Application>
  <DocSecurity>0</DocSecurity>
  <Lines>152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BCHrzan</cp:lastModifiedBy>
  <cp:revision>12</cp:revision>
  <cp:lastPrinted>2015-06-03T08:58:00Z</cp:lastPrinted>
  <dcterms:created xsi:type="dcterms:W3CDTF">2015-05-20T10:34:00Z</dcterms:created>
  <dcterms:modified xsi:type="dcterms:W3CDTF">2015-06-12T07:43:00Z</dcterms:modified>
</cp:coreProperties>
</file>