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A58" w:rsidRDefault="00FE608F" w:rsidP="001B419D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1B419D">
      <w:pPr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1B419D" w:rsidP="00FE608F">
      <w:pPr>
        <w:spacing w:line="340" w:lineRule="exact"/>
        <w:jc w:val="center"/>
        <w:rPr>
          <w:b/>
          <w:szCs w:val="22"/>
        </w:rPr>
      </w:pPr>
      <w:r w:rsidRPr="001B419D">
        <w:rPr>
          <w:b/>
          <w:bCs/>
          <w:szCs w:val="22"/>
          <w:lang w:bidi="pl-PL"/>
        </w:rPr>
        <w:t>Świadczenie pogwarancyjnych usług serwisowych urządzeń w Laboratorium Samozapalności Węgla Zakładu Aerologii Górniczej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235D94">
      <w:pPr>
        <w:spacing w:line="32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  <w:r w:rsidR="006779E6">
        <w:rPr>
          <w:b/>
          <w:sz w:val="22"/>
          <w:szCs w:val="22"/>
        </w:rPr>
        <w:t xml:space="preserve"> Państwowy Instytut Badawczy.</w:t>
      </w:r>
    </w:p>
    <w:p w:rsidR="00FE608F" w:rsidRDefault="00FE608F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A16622" w:rsidRPr="004362B0" w:rsidRDefault="00A16622" w:rsidP="00235D94">
      <w:pPr>
        <w:pStyle w:val="Akapitzlist"/>
        <w:numPr>
          <w:ilvl w:val="1"/>
          <w:numId w:val="5"/>
        </w:numPr>
        <w:spacing w:line="320" w:lineRule="exact"/>
        <w:ind w:left="360"/>
        <w:contextualSpacing w:val="0"/>
        <w:jc w:val="both"/>
        <w:rPr>
          <w:sz w:val="22"/>
          <w:szCs w:val="22"/>
        </w:rPr>
      </w:pPr>
      <w:r>
        <w:rPr>
          <w:sz w:val="22"/>
          <w:szCs w:val="22"/>
        </w:rPr>
        <w:t>W ramach prowadzonego zapytania ofertowego Zamawiający nie wybierze oferty do realizacji zamówienia.</w:t>
      </w:r>
      <w:bookmarkStart w:id="0" w:name="_GoBack"/>
      <w:bookmarkEnd w:id="0"/>
    </w:p>
    <w:p w:rsidR="007F6FB9" w:rsidRPr="004362B0" w:rsidRDefault="007F6FB9" w:rsidP="00235D94">
      <w:pPr>
        <w:pStyle w:val="Akapitzlist"/>
        <w:spacing w:line="320" w:lineRule="exact"/>
        <w:ind w:left="0"/>
        <w:jc w:val="both"/>
        <w:rPr>
          <w:sz w:val="22"/>
          <w:szCs w:val="22"/>
        </w:rPr>
      </w:pPr>
    </w:p>
    <w:p w:rsidR="00B81E9E" w:rsidRDefault="00B81E9E" w:rsidP="00235D9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1B419D" w:rsidRPr="001B419D" w:rsidRDefault="001B419D" w:rsidP="001B419D">
      <w:p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Przedmiotem zamówienia jest  świadczenie pogwarancyjnych usług serwisowych urządzeń i stanowisk w Laboratorium Samozapalności Węgla Zakładu Aerologii Górniczej Głównego Instytutu Górnictwa</w:t>
      </w:r>
      <w:r w:rsidR="00A16622">
        <w:rPr>
          <w:bCs/>
          <w:sz w:val="22"/>
          <w:szCs w:val="22"/>
          <w:lang w:eastAsia="en-US" w:bidi="pl-PL"/>
        </w:rPr>
        <w:t xml:space="preserve"> Państwowego Instytutu Badawczego</w:t>
      </w:r>
      <w:r w:rsidRPr="001B419D">
        <w:rPr>
          <w:bCs/>
          <w:sz w:val="22"/>
          <w:szCs w:val="22"/>
          <w:lang w:eastAsia="en-US" w:bidi="pl-PL"/>
        </w:rPr>
        <w:t>.</w:t>
      </w:r>
    </w:p>
    <w:p w:rsidR="001B419D" w:rsidRPr="001B419D" w:rsidRDefault="001B419D" w:rsidP="001B419D">
      <w:p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Zamawiający wymaga serwisowania następujących urządzeń: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Stanowisko do badania samozapalności węgla metodą testu adiabatycznego,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1" w:name="bookmark1"/>
      <w:bookmarkEnd w:id="1"/>
      <w:r w:rsidRPr="001B419D">
        <w:rPr>
          <w:bCs/>
          <w:sz w:val="22"/>
          <w:szCs w:val="22"/>
          <w:lang w:eastAsia="en-US" w:bidi="pl-PL"/>
        </w:rPr>
        <w:t>Stanowisko do badania wysokotemperaturowego zagrzewania węgla w zakresie temperatur do 750°C,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2" w:name="bookmark2"/>
      <w:bookmarkEnd w:id="2"/>
      <w:r w:rsidRPr="001B419D">
        <w:rPr>
          <w:bCs/>
          <w:sz w:val="22"/>
          <w:szCs w:val="22"/>
          <w:lang w:eastAsia="en-US" w:bidi="pl-PL"/>
        </w:rPr>
        <w:t>Stanowisko do powolnego zagrzewania węgla i do oznaczenia gazów wydzielających się w trakcie tego procesu,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3" w:name="bookmark3"/>
      <w:bookmarkEnd w:id="3"/>
      <w:r w:rsidRPr="001B419D">
        <w:rPr>
          <w:bCs/>
          <w:sz w:val="22"/>
          <w:szCs w:val="22"/>
          <w:lang w:eastAsia="en-US" w:bidi="pl-PL"/>
        </w:rPr>
        <w:t xml:space="preserve">Stanowisko do określenia wzorcowego przebiegu procesu wychładzania węgla przy </w:t>
      </w:r>
      <w:proofErr w:type="spellStart"/>
      <w:r w:rsidRPr="001B419D">
        <w:rPr>
          <w:bCs/>
          <w:sz w:val="22"/>
          <w:szCs w:val="22"/>
          <w:lang w:eastAsia="en-US" w:bidi="pl-PL"/>
        </w:rPr>
        <w:t>inertyzacji</w:t>
      </w:r>
      <w:proofErr w:type="spellEnd"/>
      <w:r w:rsidRPr="001B419D">
        <w:rPr>
          <w:bCs/>
          <w:sz w:val="22"/>
          <w:szCs w:val="22"/>
          <w:lang w:eastAsia="en-US" w:bidi="pl-PL"/>
        </w:rPr>
        <w:t xml:space="preserve"> azotem w zakresie temperatur od 350°C do temperatury pierwotnej górotworu,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4" w:name="bookmark4"/>
      <w:bookmarkEnd w:id="4"/>
      <w:r w:rsidRPr="001B419D">
        <w:rPr>
          <w:bCs/>
          <w:sz w:val="22"/>
          <w:szCs w:val="22"/>
          <w:lang w:eastAsia="en-US" w:bidi="pl-PL"/>
        </w:rPr>
        <w:t>Stanowisko do oceny wpływu temperatury pierwotnej górotworu na desorpcję gazów ze złoża węgla komora próżniowa zestawu pompowego z pompą turbo-</w:t>
      </w:r>
      <w:proofErr w:type="spellStart"/>
      <w:r w:rsidRPr="001B419D">
        <w:rPr>
          <w:bCs/>
          <w:sz w:val="22"/>
          <w:szCs w:val="22"/>
          <w:lang w:eastAsia="en-US" w:bidi="pl-PL"/>
        </w:rPr>
        <w:t>molekulamą</w:t>
      </w:r>
      <w:proofErr w:type="spellEnd"/>
      <w:r w:rsidRPr="001B419D">
        <w:rPr>
          <w:bCs/>
          <w:sz w:val="22"/>
          <w:szCs w:val="22"/>
          <w:lang w:eastAsia="en-US" w:bidi="pl-PL"/>
        </w:rPr>
        <w:t>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5" w:name="bookmark5"/>
      <w:bookmarkEnd w:id="5"/>
      <w:r w:rsidRPr="001B419D">
        <w:rPr>
          <w:bCs/>
          <w:sz w:val="22"/>
          <w:szCs w:val="22"/>
          <w:lang w:eastAsia="en-US" w:bidi="pl-PL"/>
        </w:rPr>
        <w:t>Zagęszczacz do precyzyjnego oznaczania gazów - propan, butan,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6" w:name="bookmark6"/>
      <w:bookmarkEnd w:id="6"/>
      <w:r w:rsidRPr="001B419D">
        <w:rPr>
          <w:bCs/>
          <w:sz w:val="22"/>
          <w:szCs w:val="22"/>
          <w:lang w:eastAsia="en-US" w:bidi="pl-PL"/>
        </w:rPr>
        <w:t>Zagęszczacz do precyzyjnego oznaczania gazów - etan, etylen, acetylen,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7" w:name="bookmark7"/>
      <w:bookmarkEnd w:id="7"/>
      <w:r w:rsidRPr="001B419D">
        <w:rPr>
          <w:bCs/>
          <w:sz w:val="22"/>
          <w:szCs w:val="22"/>
          <w:lang w:eastAsia="en-US" w:bidi="pl-PL"/>
        </w:rPr>
        <w:t>Zagęszczacz do precyzyjnego oznaczania gazów - wodoru,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8" w:name="bookmark8"/>
      <w:bookmarkEnd w:id="8"/>
      <w:r w:rsidRPr="001B419D">
        <w:rPr>
          <w:bCs/>
          <w:sz w:val="22"/>
          <w:szCs w:val="22"/>
          <w:lang w:eastAsia="en-US" w:bidi="pl-PL"/>
        </w:rPr>
        <w:t>Instalacja magazynowania energii cieplnej pochodzącej z cyklicznej adsorpcji- desorpcji par i gazów na stałych adsorbentach,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9" w:name="bookmark9"/>
      <w:bookmarkEnd w:id="9"/>
      <w:r w:rsidRPr="001B419D">
        <w:rPr>
          <w:bCs/>
          <w:sz w:val="22"/>
          <w:szCs w:val="22"/>
          <w:lang w:eastAsia="en-US" w:bidi="pl-PL"/>
        </w:rPr>
        <w:t xml:space="preserve">Stanowisko do oczyszczania z pozostałości gazów kopalnianych z worków </w:t>
      </w:r>
      <w:proofErr w:type="spellStart"/>
      <w:r w:rsidRPr="001B419D">
        <w:rPr>
          <w:bCs/>
          <w:sz w:val="22"/>
          <w:szCs w:val="22"/>
          <w:lang w:eastAsia="en-US" w:bidi="pl-PL"/>
        </w:rPr>
        <w:t>Tedlara</w:t>
      </w:r>
      <w:proofErr w:type="spellEnd"/>
      <w:r w:rsidRPr="001B419D">
        <w:rPr>
          <w:bCs/>
          <w:sz w:val="22"/>
          <w:szCs w:val="22"/>
          <w:lang w:eastAsia="en-US" w:bidi="pl-PL"/>
        </w:rPr>
        <w:t>,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bookmarkStart w:id="10" w:name="bookmark10"/>
      <w:bookmarkEnd w:id="10"/>
      <w:r w:rsidRPr="001B419D">
        <w:rPr>
          <w:bCs/>
          <w:sz w:val="22"/>
          <w:szCs w:val="22"/>
          <w:lang w:eastAsia="en-US" w:bidi="pl-PL"/>
        </w:rPr>
        <w:t xml:space="preserve">Osprzęt do usprawnienia produkcji worków </w:t>
      </w:r>
      <w:proofErr w:type="spellStart"/>
      <w:r w:rsidRPr="001B419D">
        <w:rPr>
          <w:bCs/>
          <w:sz w:val="22"/>
          <w:szCs w:val="22"/>
          <w:lang w:eastAsia="en-US" w:bidi="pl-PL"/>
        </w:rPr>
        <w:t>Tadlara</w:t>
      </w:r>
      <w:proofErr w:type="spellEnd"/>
      <w:r w:rsidRPr="001B419D">
        <w:rPr>
          <w:bCs/>
          <w:sz w:val="22"/>
          <w:szCs w:val="22"/>
          <w:lang w:eastAsia="en-US" w:bidi="pl-PL"/>
        </w:rPr>
        <w:t>.</w:t>
      </w:r>
    </w:p>
    <w:p w:rsidR="001B419D" w:rsidRPr="001B419D" w:rsidRDefault="001B419D" w:rsidP="001B419D">
      <w:p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Ponadto w zakres zamówienia wchodzi serwis urządzeń służących do wykonywania analiz chemicznych prób gazów pobieranych przez służby kopalniane.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/>
        </w:rPr>
      </w:pPr>
      <w:r w:rsidRPr="001B419D">
        <w:rPr>
          <w:bCs/>
          <w:sz w:val="22"/>
          <w:szCs w:val="22"/>
          <w:lang w:eastAsia="en-US"/>
        </w:rPr>
        <w:t>Chromatograf gazowy GC-14 BPTF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/>
        </w:rPr>
      </w:pPr>
      <w:r w:rsidRPr="001B419D">
        <w:rPr>
          <w:bCs/>
          <w:sz w:val="22"/>
          <w:szCs w:val="22"/>
          <w:lang w:eastAsia="en-US"/>
        </w:rPr>
        <w:t>Chromatograf gazowy TYP HP6890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851" w:hanging="567"/>
        <w:jc w:val="both"/>
        <w:rPr>
          <w:bCs/>
          <w:sz w:val="22"/>
          <w:szCs w:val="22"/>
          <w:lang w:eastAsia="en-US"/>
        </w:rPr>
      </w:pPr>
      <w:r w:rsidRPr="001B419D">
        <w:rPr>
          <w:bCs/>
          <w:sz w:val="22"/>
          <w:szCs w:val="22"/>
          <w:lang w:eastAsia="en-US"/>
        </w:rPr>
        <w:t>Chromatograf gazowy AGILENT 6890N</w:t>
      </w:r>
    </w:p>
    <w:p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D4232D">
          <w:headerReference w:type="default" r:id="rId9"/>
          <w:footerReference w:type="default" r:id="rId10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:rsidR="00A16622" w:rsidRPr="00A16622" w:rsidRDefault="00A16622" w:rsidP="00A16622">
      <w:pPr>
        <w:numPr>
          <w:ilvl w:val="0"/>
          <w:numId w:val="35"/>
        </w:numPr>
        <w:tabs>
          <w:tab w:val="left" w:pos="567"/>
        </w:tabs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A16622">
        <w:rPr>
          <w:bCs/>
          <w:sz w:val="22"/>
          <w:szCs w:val="22"/>
        </w:rPr>
        <w:lastRenderedPageBreak/>
        <w:t>Chromatograf gazowy AGILENT 7890A</w:t>
      </w:r>
    </w:p>
    <w:p w:rsidR="00A16622" w:rsidRPr="00A16622" w:rsidRDefault="00A16622" w:rsidP="00A16622">
      <w:pPr>
        <w:numPr>
          <w:ilvl w:val="0"/>
          <w:numId w:val="35"/>
        </w:numPr>
        <w:tabs>
          <w:tab w:val="left" w:pos="567"/>
        </w:tabs>
        <w:spacing w:line="300" w:lineRule="exact"/>
        <w:ind w:left="567" w:hanging="567"/>
        <w:jc w:val="both"/>
        <w:rPr>
          <w:bCs/>
          <w:sz w:val="22"/>
          <w:szCs w:val="22"/>
        </w:rPr>
      </w:pPr>
      <w:r w:rsidRPr="00A16622">
        <w:rPr>
          <w:bCs/>
          <w:sz w:val="22"/>
          <w:szCs w:val="22"/>
        </w:rPr>
        <w:t>Chromatograf gazowy Z DETEKTOREM MAS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sz w:val="22"/>
          <w:szCs w:val="22"/>
        </w:rPr>
        <w:t>Chromatograf gazowy SHIMADZU GC-2014 ATT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sz w:val="22"/>
          <w:szCs w:val="22"/>
        </w:rPr>
        <w:t>Chromatograf gazowy GC 7890B-TDS AGILENT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sz w:val="22"/>
          <w:szCs w:val="22"/>
        </w:rPr>
        <w:t>Chromatograf gazowy SHIMADZU GCMS QP2020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56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sz w:val="22"/>
          <w:szCs w:val="22"/>
        </w:rPr>
        <w:t>Chromatograf gazowy SHIMADZU GC-2014</w:t>
      </w:r>
    </w:p>
    <w:p w:rsidR="001B419D" w:rsidRPr="001B419D" w:rsidRDefault="001B419D" w:rsidP="001B419D">
      <w:pPr>
        <w:tabs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Ww. urządzenia są wykorzystywane przez Laboratorium BD-3 i Pracownię BD-1 Zakładu Aerologii Górniczej podczas wykonywania prac badawczo-usługowych, takich, jak: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  <w:lang w:eastAsia="en-US" w:bidi="pl-PL"/>
        </w:rPr>
      </w:pPr>
      <w:bookmarkStart w:id="11" w:name="bookmark11"/>
      <w:bookmarkEnd w:id="11"/>
      <w:r w:rsidRPr="001B419D">
        <w:rPr>
          <w:bCs/>
          <w:sz w:val="22"/>
          <w:szCs w:val="22"/>
          <w:lang w:eastAsia="en-US" w:bidi="pl-PL"/>
        </w:rPr>
        <w:t>Ocena wpływu temperatury pierwotnej górotworu na desorpcję gazów ze złoża węgla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  <w:lang w:eastAsia="en-US" w:bidi="pl-PL"/>
        </w:rPr>
      </w:pPr>
      <w:bookmarkStart w:id="12" w:name="bookmark12"/>
      <w:bookmarkEnd w:id="12"/>
      <w:r w:rsidRPr="001B419D">
        <w:rPr>
          <w:bCs/>
          <w:sz w:val="22"/>
          <w:szCs w:val="22"/>
          <w:lang w:eastAsia="en-US" w:bidi="pl-PL"/>
        </w:rPr>
        <w:t xml:space="preserve">Wyznaczenie, ze względu na zagrożenie pożarowe, krytycznej grubości warstwy węgla i najwyższej dopuszczalnej zawartości tlenu w gazach </w:t>
      </w:r>
      <w:proofErr w:type="spellStart"/>
      <w:r w:rsidRPr="001B419D">
        <w:rPr>
          <w:bCs/>
          <w:sz w:val="22"/>
          <w:szCs w:val="22"/>
          <w:lang w:eastAsia="en-US" w:bidi="pl-PL"/>
        </w:rPr>
        <w:t>zrobowych</w:t>
      </w:r>
      <w:proofErr w:type="spellEnd"/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  <w:lang w:eastAsia="en-US" w:bidi="pl-PL"/>
        </w:rPr>
      </w:pPr>
      <w:bookmarkStart w:id="13" w:name="bookmark13"/>
      <w:bookmarkEnd w:id="13"/>
      <w:r w:rsidRPr="001B419D">
        <w:rPr>
          <w:bCs/>
          <w:sz w:val="22"/>
          <w:szCs w:val="22"/>
          <w:lang w:eastAsia="en-US" w:bidi="pl-PL"/>
        </w:rPr>
        <w:t>Wyznaczenie minimalnego postępu ściany ze względu na zagrożenie pożarem endogenicznym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Określenie wzorcowego przebiegu zmian izotopów pary wody ciężkiej w procesie niskotemperaturowego zagrzewania węgla w zakresie temperatur od 50°C do 110°C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>Określenie wzorcowego przebiegu procesu zagrzewania węgla w oparciu o model kulistego rozkładu temperatur od 35 do 350°C w ognisku samozagrzewania</w:t>
      </w:r>
    </w:p>
    <w:p w:rsidR="001B419D" w:rsidRPr="001B419D" w:rsidRDefault="001B419D" w:rsidP="001B419D">
      <w:pPr>
        <w:numPr>
          <w:ilvl w:val="0"/>
          <w:numId w:val="35"/>
        </w:numPr>
        <w:tabs>
          <w:tab w:val="left" w:pos="-1701"/>
        </w:tabs>
        <w:spacing w:line="300" w:lineRule="exact"/>
        <w:ind w:left="567" w:hanging="567"/>
        <w:jc w:val="both"/>
        <w:rPr>
          <w:bCs/>
          <w:sz w:val="22"/>
          <w:szCs w:val="22"/>
          <w:lang w:eastAsia="en-US" w:bidi="pl-PL"/>
        </w:rPr>
      </w:pPr>
      <w:r w:rsidRPr="001B419D">
        <w:rPr>
          <w:bCs/>
          <w:sz w:val="22"/>
          <w:szCs w:val="22"/>
          <w:lang w:eastAsia="en-US" w:bidi="pl-PL"/>
        </w:rPr>
        <w:t xml:space="preserve">Określenie wzorcowego przebiegu procesu wychładzania węgla przy </w:t>
      </w:r>
      <w:proofErr w:type="spellStart"/>
      <w:r w:rsidRPr="001B419D">
        <w:rPr>
          <w:bCs/>
          <w:sz w:val="22"/>
          <w:szCs w:val="22"/>
          <w:lang w:eastAsia="en-US" w:bidi="pl-PL"/>
        </w:rPr>
        <w:t>inertyzacji</w:t>
      </w:r>
      <w:proofErr w:type="spellEnd"/>
      <w:r w:rsidRPr="001B419D">
        <w:rPr>
          <w:bCs/>
          <w:sz w:val="22"/>
          <w:szCs w:val="22"/>
          <w:lang w:eastAsia="en-US" w:bidi="pl-PL"/>
        </w:rPr>
        <w:t xml:space="preserve"> azotem w zakresie temperatur od 350°C do temperatury pierwotnej górotworu.</w:t>
      </w:r>
    </w:p>
    <w:p w:rsidR="001B419D" w:rsidRDefault="001B419D" w:rsidP="001B419D">
      <w:pPr>
        <w:widowControl w:val="0"/>
        <w:spacing w:line="300" w:lineRule="exact"/>
        <w:ind w:left="567" w:hanging="567"/>
        <w:jc w:val="both"/>
        <w:rPr>
          <w:color w:val="000000"/>
          <w:sz w:val="22"/>
          <w:szCs w:val="22"/>
        </w:rPr>
      </w:pPr>
    </w:p>
    <w:p w:rsidR="001B419D" w:rsidRPr="001B419D" w:rsidRDefault="001B419D" w:rsidP="001B419D">
      <w:pPr>
        <w:widowControl w:val="0"/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W zakres usług serwisowych wchodzi:</w:t>
      </w:r>
    </w:p>
    <w:p w:rsidR="001B419D" w:rsidRPr="001B419D" w:rsidRDefault="001B419D" w:rsidP="001B419D">
      <w:pPr>
        <w:widowControl w:val="0"/>
        <w:numPr>
          <w:ilvl w:val="0"/>
          <w:numId w:val="36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Serwisowanie urządzeń:</w:t>
      </w:r>
    </w:p>
    <w:p w:rsidR="001B419D" w:rsidRPr="001B419D" w:rsidRDefault="001B419D" w:rsidP="001B419D">
      <w:pPr>
        <w:widowControl w:val="0"/>
        <w:numPr>
          <w:ilvl w:val="0"/>
          <w:numId w:val="37"/>
        </w:numPr>
        <w:tabs>
          <w:tab w:val="left" w:pos="708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przeglądy okresowe:</w:t>
      </w:r>
    </w:p>
    <w:p w:rsidR="001B419D" w:rsidRPr="001B419D" w:rsidRDefault="001B419D" w:rsidP="001B419D">
      <w:pPr>
        <w:widowControl w:val="0"/>
        <w:numPr>
          <w:ilvl w:val="0"/>
          <w:numId w:val="3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sprawdzenie i kalibracja układu pomiarowego,</w:t>
      </w:r>
    </w:p>
    <w:p w:rsidR="001B419D" w:rsidRPr="001B419D" w:rsidRDefault="001B419D" w:rsidP="001B419D">
      <w:pPr>
        <w:widowControl w:val="0"/>
        <w:numPr>
          <w:ilvl w:val="0"/>
          <w:numId w:val="3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sprawdzenie i regulacja układu sterowania,</w:t>
      </w:r>
    </w:p>
    <w:p w:rsidR="001B419D" w:rsidRPr="001B419D" w:rsidRDefault="001B419D" w:rsidP="001B419D">
      <w:pPr>
        <w:widowControl w:val="0"/>
        <w:numPr>
          <w:ilvl w:val="0"/>
          <w:numId w:val="37"/>
        </w:numPr>
        <w:tabs>
          <w:tab w:val="left" w:pos="727"/>
        </w:tabs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przeglądy bieżące:</w:t>
      </w:r>
    </w:p>
    <w:p w:rsidR="001B419D" w:rsidRPr="001B419D" w:rsidRDefault="001B419D" w:rsidP="001B419D">
      <w:pPr>
        <w:widowControl w:val="0"/>
        <w:numPr>
          <w:ilvl w:val="0"/>
          <w:numId w:val="3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wymiana zużytych elementów,</w:t>
      </w:r>
    </w:p>
    <w:p w:rsidR="001B419D" w:rsidRPr="001B419D" w:rsidRDefault="001B419D" w:rsidP="001B419D">
      <w:pPr>
        <w:widowControl w:val="0"/>
        <w:numPr>
          <w:ilvl w:val="0"/>
          <w:numId w:val="3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kalibracja układu pomiarowego,</w:t>
      </w:r>
    </w:p>
    <w:p w:rsidR="001B419D" w:rsidRPr="001B419D" w:rsidRDefault="001B419D" w:rsidP="001B419D">
      <w:pPr>
        <w:widowControl w:val="0"/>
        <w:numPr>
          <w:ilvl w:val="0"/>
          <w:numId w:val="3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kalibracja układu sterowania,</w:t>
      </w:r>
    </w:p>
    <w:p w:rsidR="001B419D" w:rsidRPr="001B419D" w:rsidRDefault="001B419D" w:rsidP="001B419D">
      <w:pPr>
        <w:widowControl w:val="0"/>
        <w:numPr>
          <w:ilvl w:val="0"/>
          <w:numId w:val="3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kontrola sprawności działania mieszaczy,</w:t>
      </w:r>
    </w:p>
    <w:p w:rsidR="001B419D" w:rsidRPr="001B419D" w:rsidRDefault="001B419D" w:rsidP="001B419D">
      <w:pPr>
        <w:widowControl w:val="0"/>
        <w:numPr>
          <w:ilvl w:val="0"/>
          <w:numId w:val="3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1B419D">
        <w:rPr>
          <w:color w:val="000000"/>
          <w:sz w:val="22"/>
          <w:szCs w:val="22"/>
        </w:rPr>
        <w:t>wymiana/naprawa niesprawnych elementów,</w:t>
      </w:r>
    </w:p>
    <w:p w:rsidR="001B419D" w:rsidRPr="001B419D" w:rsidRDefault="001B419D" w:rsidP="001B419D">
      <w:pPr>
        <w:widowControl w:val="0"/>
        <w:numPr>
          <w:ilvl w:val="0"/>
          <w:numId w:val="37"/>
        </w:numPr>
        <w:tabs>
          <w:tab w:val="left" w:pos="727"/>
        </w:tabs>
        <w:spacing w:line="300" w:lineRule="exact"/>
        <w:ind w:left="567" w:hanging="567"/>
        <w:jc w:val="both"/>
        <w:rPr>
          <w:sz w:val="22"/>
          <w:szCs w:val="22"/>
        </w:rPr>
      </w:pPr>
      <w:bookmarkStart w:id="14" w:name="bookmark16"/>
      <w:bookmarkEnd w:id="14"/>
      <w:r w:rsidRPr="001B419D">
        <w:rPr>
          <w:color w:val="000000"/>
          <w:sz w:val="22"/>
          <w:szCs w:val="22"/>
        </w:rPr>
        <w:t>uruchamianie cykli badawczych,</w:t>
      </w:r>
    </w:p>
    <w:p w:rsidR="001B419D" w:rsidRPr="001B419D" w:rsidRDefault="001B419D" w:rsidP="001B419D">
      <w:pPr>
        <w:widowControl w:val="0"/>
        <w:numPr>
          <w:ilvl w:val="0"/>
          <w:numId w:val="37"/>
        </w:numPr>
        <w:tabs>
          <w:tab w:val="left" w:pos="727"/>
        </w:tabs>
        <w:spacing w:line="300" w:lineRule="exact"/>
        <w:ind w:left="567" w:hanging="567"/>
        <w:jc w:val="both"/>
        <w:rPr>
          <w:sz w:val="22"/>
          <w:szCs w:val="22"/>
        </w:rPr>
      </w:pPr>
      <w:bookmarkStart w:id="15" w:name="bookmark17"/>
      <w:bookmarkEnd w:id="15"/>
      <w:r w:rsidRPr="001B419D">
        <w:rPr>
          <w:color w:val="000000"/>
          <w:sz w:val="22"/>
          <w:szCs w:val="22"/>
        </w:rPr>
        <w:t>udział w kilkudniowych badaniach prowadzonych w dni robocze,</w:t>
      </w:r>
    </w:p>
    <w:p w:rsidR="001B419D" w:rsidRPr="001B419D" w:rsidRDefault="001B419D" w:rsidP="001B419D">
      <w:pPr>
        <w:widowControl w:val="0"/>
        <w:numPr>
          <w:ilvl w:val="0"/>
          <w:numId w:val="37"/>
        </w:numPr>
        <w:tabs>
          <w:tab w:val="left" w:pos="747"/>
        </w:tabs>
        <w:spacing w:line="300" w:lineRule="exact"/>
        <w:ind w:left="567" w:hanging="567"/>
        <w:jc w:val="both"/>
        <w:rPr>
          <w:sz w:val="22"/>
          <w:szCs w:val="22"/>
        </w:rPr>
      </w:pPr>
      <w:bookmarkStart w:id="16" w:name="bookmark18"/>
      <w:bookmarkEnd w:id="16"/>
      <w:r w:rsidRPr="001B419D">
        <w:rPr>
          <w:color w:val="000000"/>
          <w:sz w:val="22"/>
          <w:szCs w:val="22"/>
        </w:rPr>
        <w:t>udział w badaniach długoterminowych (powyżej tygodnia - nadzór przynajmniej 2 razy na dobę),</w:t>
      </w:r>
    </w:p>
    <w:p w:rsidR="001B419D" w:rsidRPr="001B419D" w:rsidRDefault="001B419D" w:rsidP="001B419D">
      <w:pPr>
        <w:widowControl w:val="0"/>
        <w:numPr>
          <w:ilvl w:val="0"/>
          <w:numId w:val="37"/>
        </w:numPr>
        <w:tabs>
          <w:tab w:val="left" w:pos="727"/>
        </w:tabs>
        <w:spacing w:line="300" w:lineRule="exact"/>
        <w:ind w:left="567" w:hanging="567"/>
        <w:jc w:val="both"/>
        <w:rPr>
          <w:sz w:val="22"/>
          <w:szCs w:val="22"/>
        </w:rPr>
      </w:pPr>
      <w:bookmarkStart w:id="17" w:name="bookmark19"/>
      <w:bookmarkEnd w:id="17"/>
      <w:r w:rsidRPr="001B419D">
        <w:rPr>
          <w:color w:val="000000"/>
          <w:sz w:val="22"/>
          <w:szCs w:val="22"/>
        </w:rPr>
        <w:t>nadzór techniczny nad przebiegiem pomiarów.</w:t>
      </w:r>
    </w:p>
    <w:p w:rsidR="001B419D" w:rsidRPr="001B419D" w:rsidRDefault="001B419D" w:rsidP="001B419D">
      <w:pPr>
        <w:widowControl w:val="0"/>
        <w:numPr>
          <w:ilvl w:val="0"/>
          <w:numId w:val="36"/>
        </w:numPr>
        <w:spacing w:line="300" w:lineRule="exact"/>
        <w:ind w:left="567" w:hanging="567"/>
        <w:jc w:val="both"/>
        <w:rPr>
          <w:sz w:val="22"/>
          <w:szCs w:val="22"/>
        </w:rPr>
      </w:pPr>
      <w:bookmarkStart w:id="18" w:name="bookmark20"/>
      <w:bookmarkEnd w:id="18"/>
      <w:r w:rsidRPr="001B419D">
        <w:rPr>
          <w:color w:val="000000"/>
          <w:sz w:val="22"/>
          <w:szCs w:val="22"/>
        </w:rPr>
        <w:t>Naprawy w trybie awaryjnym - dostępność na telefon i rozpoczęcie naprawy w przeciągu 2-5 godzin.</w:t>
      </w:r>
      <w:r w:rsidR="00EE39D4">
        <w:rPr>
          <w:color w:val="000000"/>
          <w:sz w:val="22"/>
          <w:szCs w:val="22"/>
        </w:rPr>
        <w:t>(części zamienne zapewnia Zamawiający)</w:t>
      </w:r>
    </w:p>
    <w:p w:rsidR="001B419D" w:rsidRPr="001B419D" w:rsidRDefault="001B419D" w:rsidP="001B419D">
      <w:pPr>
        <w:widowControl w:val="0"/>
        <w:numPr>
          <w:ilvl w:val="0"/>
          <w:numId w:val="36"/>
        </w:numPr>
        <w:spacing w:line="300" w:lineRule="exact"/>
        <w:ind w:left="567" w:hanging="567"/>
        <w:jc w:val="both"/>
        <w:rPr>
          <w:sz w:val="22"/>
          <w:szCs w:val="22"/>
        </w:rPr>
      </w:pPr>
      <w:bookmarkStart w:id="19" w:name="bookmark21"/>
      <w:bookmarkEnd w:id="19"/>
      <w:r w:rsidRPr="001B419D">
        <w:rPr>
          <w:color w:val="000000"/>
          <w:sz w:val="22"/>
          <w:szCs w:val="22"/>
        </w:rPr>
        <w:t>Doradztwo techniczne</w:t>
      </w:r>
    </w:p>
    <w:p w:rsidR="001B419D" w:rsidRPr="001B419D" w:rsidRDefault="001B419D" w:rsidP="001B419D">
      <w:pPr>
        <w:tabs>
          <w:tab w:val="left" w:pos="-1701"/>
        </w:tabs>
        <w:spacing w:line="300" w:lineRule="exact"/>
        <w:ind w:left="567" w:hanging="567"/>
        <w:jc w:val="both"/>
        <w:rPr>
          <w:b/>
          <w:bCs/>
          <w:sz w:val="22"/>
          <w:szCs w:val="22"/>
          <w:lang w:eastAsia="en-US"/>
        </w:rPr>
      </w:pPr>
      <w:bookmarkStart w:id="20" w:name="bookmark22"/>
      <w:bookmarkEnd w:id="20"/>
    </w:p>
    <w:p w:rsidR="001B419D" w:rsidRDefault="001B419D" w:rsidP="00024610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1B419D">
        <w:rPr>
          <w:b/>
          <w:bCs/>
          <w:sz w:val="22"/>
          <w:szCs w:val="22"/>
          <w:lang w:eastAsia="en-US"/>
        </w:rPr>
        <w:t>Za wszystkie wykonane czynności Wykonawca ustali miesięczną ryczałtową cenę która nie będzie ulegała zmianie przez okres trwania zamówienia.</w:t>
      </w:r>
    </w:p>
    <w:p w:rsidR="003165B6" w:rsidRDefault="003165B6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:rsidR="001F67CB" w:rsidRPr="003F5B0C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:rsidR="001F67CB" w:rsidRDefault="001F67CB" w:rsidP="001F67CB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4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:rsidR="0027402D" w:rsidRDefault="001F67CB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BD2758">
        <w:rPr>
          <w:sz w:val="22"/>
          <w:szCs w:val="22"/>
        </w:rPr>
        <w:t xml:space="preserve">Do oferty wstępnej należy dołączyć oraz załącznik nr </w:t>
      </w:r>
      <w:r>
        <w:rPr>
          <w:sz w:val="22"/>
          <w:szCs w:val="22"/>
        </w:rPr>
        <w:t>2 – Informacja RODO</w:t>
      </w:r>
      <w:r w:rsidRPr="00BD2758">
        <w:rPr>
          <w:sz w:val="22"/>
          <w:szCs w:val="22"/>
        </w:rPr>
        <w:t>.</w:t>
      </w:r>
    </w:p>
    <w:p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lastRenderedPageBreak/>
        <w:t>IV. Warunki płatności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Default="007813A2" w:rsidP="00F46CB4">
      <w:pPr>
        <w:spacing w:line="320" w:lineRule="exact"/>
        <w:ind w:firstLine="426"/>
        <w:rPr>
          <w:rStyle w:val="Hipercze"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</w:r>
      <w:r w:rsidR="00681BC7">
        <w:rPr>
          <w:sz w:val="22"/>
          <w:szCs w:val="22"/>
          <w:lang w:val="en-GB"/>
        </w:rPr>
        <w:tab/>
      </w:r>
      <w:r w:rsidRPr="004362B0">
        <w:rPr>
          <w:sz w:val="22"/>
          <w:szCs w:val="22"/>
          <w:lang w:val="en-GB"/>
        </w:rPr>
        <w:t xml:space="preserve">- tel. (032) 259 26 47, e-mail:  </w:t>
      </w:r>
      <w:hyperlink r:id="rId11" w:history="1">
        <w:r w:rsidRPr="0053760A">
          <w:rPr>
            <w:rStyle w:val="Hipercze"/>
            <w:sz w:val="22"/>
            <w:szCs w:val="22"/>
            <w:lang w:val="en-GB"/>
          </w:rPr>
          <w:t>phachula@gig.eu</w:t>
        </w:r>
      </w:hyperlink>
    </w:p>
    <w:p w:rsidR="00BD2758" w:rsidRDefault="00BD2758" w:rsidP="00F46CB4">
      <w:pPr>
        <w:spacing w:line="320" w:lineRule="exact"/>
        <w:ind w:firstLine="426"/>
        <w:rPr>
          <w:sz w:val="22"/>
          <w:szCs w:val="22"/>
          <w:lang w:val="en-GB"/>
        </w:rPr>
      </w:pPr>
      <w:r w:rsidRPr="00BD2758">
        <w:rPr>
          <w:rStyle w:val="Hipercze"/>
          <w:color w:val="auto"/>
          <w:sz w:val="22"/>
          <w:szCs w:val="22"/>
          <w:u w:val="none"/>
          <w:lang w:val="en-GB"/>
        </w:rPr>
        <w:t xml:space="preserve">Marek </w:t>
      </w:r>
      <w:proofErr w:type="spellStart"/>
      <w:r w:rsidRPr="00BD2758">
        <w:rPr>
          <w:rStyle w:val="Hipercze"/>
          <w:color w:val="auto"/>
          <w:sz w:val="22"/>
          <w:szCs w:val="22"/>
          <w:u w:val="none"/>
          <w:lang w:val="en-GB"/>
        </w:rPr>
        <w:t>Więckowski</w:t>
      </w:r>
      <w:proofErr w:type="spellEnd"/>
      <w:r>
        <w:rPr>
          <w:rStyle w:val="Hipercze"/>
          <w:color w:val="auto"/>
          <w:sz w:val="22"/>
          <w:szCs w:val="22"/>
          <w:u w:val="none"/>
          <w:lang w:val="en-GB"/>
        </w:rPr>
        <w:tab/>
      </w:r>
      <w:r w:rsidR="00681BC7" w:rsidRPr="00681BC7">
        <w:rPr>
          <w:sz w:val="22"/>
          <w:szCs w:val="22"/>
          <w:lang w:val="en-GB"/>
        </w:rPr>
        <w:t>- tel. (032) 259 2</w:t>
      </w:r>
      <w:r w:rsidR="00681BC7">
        <w:rPr>
          <w:sz w:val="22"/>
          <w:szCs w:val="22"/>
          <w:lang w:val="en-GB"/>
        </w:rPr>
        <w:t>5</w:t>
      </w:r>
      <w:r w:rsidR="00681BC7" w:rsidRPr="00681BC7">
        <w:rPr>
          <w:sz w:val="22"/>
          <w:szCs w:val="22"/>
          <w:lang w:val="en-GB"/>
        </w:rPr>
        <w:t xml:space="preserve"> </w:t>
      </w:r>
      <w:r w:rsidR="00681BC7">
        <w:rPr>
          <w:sz w:val="22"/>
          <w:szCs w:val="22"/>
          <w:lang w:val="en-GB"/>
        </w:rPr>
        <w:t>64</w:t>
      </w:r>
      <w:r w:rsidR="00681BC7" w:rsidRPr="00681BC7">
        <w:rPr>
          <w:sz w:val="22"/>
          <w:szCs w:val="22"/>
          <w:lang w:val="en-GB"/>
        </w:rPr>
        <w:t>, e-mail:</w:t>
      </w:r>
      <w:r w:rsidR="00681BC7">
        <w:rPr>
          <w:sz w:val="22"/>
          <w:szCs w:val="22"/>
          <w:lang w:val="en-GB"/>
        </w:rPr>
        <w:t xml:space="preserve"> </w:t>
      </w:r>
      <w:hyperlink r:id="rId12" w:history="1">
        <w:r w:rsidR="00681BC7" w:rsidRPr="00FD3DF2">
          <w:rPr>
            <w:rStyle w:val="Hipercze"/>
            <w:sz w:val="22"/>
            <w:szCs w:val="22"/>
            <w:lang w:val="en-GB"/>
          </w:rPr>
          <w:t>mwieckowski@gig.eu</w:t>
        </w:r>
      </w:hyperlink>
    </w:p>
    <w:p w:rsidR="0027402D" w:rsidRDefault="0027402D" w:rsidP="00F46CB4">
      <w:pPr>
        <w:spacing w:line="320" w:lineRule="exact"/>
        <w:rPr>
          <w:b/>
          <w:sz w:val="22"/>
          <w:szCs w:val="22"/>
          <w:lang w:val="en-GB"/>
        </w:rPr>
      </w:pPr>
    </w:p>
    <w:p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024610">
        <w:rPr>
          <w:b/>
          <w:sz w:val="22"/>
          <w:szCs w:val="22"/>
        </w:rPr>
        <w:t>27</w:t>
      </w:r>
      <w:r w:rsidRPr="009642CC">
        <w:rPr>
          <w:b/>
          <w:bCs/>
          <w:sz w:val="22"/>
          <w:szCs w:val="22"/>
        </w:rPr>
        <w:t>.</w:t>
      </w:r>
      <w:r w:rsidR="000A662C">
        <w:rPr>
          <w:b/>
          <w:bCs/>
          <w:sz w:val="22"/>
          <w:szCs w:val="22"/>
        </w:rPr>
        <w:t>1</w:t>
      </w:r>
      <w:r w:rsidR="00024610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</w:rPr>
        <w:t>.202</w:t>
      </w:r>
      <w:r>
        <w:rPr>
          <w:b/>
          <w:bCs/>
          <w:sz w:val="22"/>
          <w:szCs w:val="22"/>
        </w:rPr>
        <w:t>3</w:t>
      </w:r>
      <w:r w:rsidRPr="004362B0">
        <w:rPr>
          <w:b/>
          <w:bCs/>
          <w:sz w:val="22"/>
          <w:szCs w:val="22"/>
        </w:rPr>
        <w:t>r. do godz. 1</w:t>
      </w:r>
      <w:r w:rsidR="000A662C">
        <w:rPr>
          <w:b/>
          <w:bCs/>
          <w:sz w:val="22"/>
          <w:szCs w:val="22"/>
        </w:rPr>
        <w:t>1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:rsidR="007813A2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</w:t>
      </w:r>
    </w:p>
    <w:p w:rsidR="00EE39D4" w:rsidRPr="004362B0" w:rsidRDefault="00EE39D4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Państwowy Instytut Badawczy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53760A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  <w:lang w:val="en-US"/>
        </w:rPr>
      </w:pPr>
    </w:p>
    <w:p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:rsidR="0053760A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4"/>
          <w:footerReference w:type="default" r:id="rId15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ind w:left="3540" w:firstLine="708"/>
        <w:jc w:val="right"/>
        <w:rPr>
          <w:b/>
        </w:rPr>
      </w:pPr>
    </w:p>
    <w:p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Adres</w:t>
      </w:r>
      <w:proofErr w:type="spellEnd"/>
      <w:r w:rsidRPr="00B450CB">
        <w:rPr>
          <w:b/>
          <w:bCs/>
          <w:lang w:val="de-DE"/>
        </w:rPr>
        <w:t xml:space="preserve">: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:rsidR="00B450CB" w:rsidRPr="00B450CB" w:rsidRDefault="00B450CB" w:rsidP="003A7F2C">
      <w:pPr>
        <w:spacing w:line="360" w:lineRule="exact"/>
        <w:rPr>
          <w:lang w:val="de-DE"/>
        </w:rPr>
      </w:pPr>
      <w:proofErr w:type="spellStart"/>
      <w:r w:rsidRPr="00B450CB">
        <w:rPr>
          <w:b/>
          <w:bCs/>
          <w:lang w:val="de-DE"/>
        </w:rPr>
        <w:t>Nr</w:t>
      </w:r>
      <w:proofErr w:type="spellEnd"/>
      <w:r w:rsidRPr="00B450CB">
        <w:rPr>
          <w:b/>
          <w:bCs/>
          <w:lang w:val="de-DE"/>
        </w:rPr>
        <w:t xml:space="preserve">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:rsidR="00B450CB" w:rsidRPr="00B450CB" w:rsidRDefault="00B450CB" w:rsidP="00B450CB">
      <w:pPr>
        <w:jc w:val="center"/>
      </w:pPr>
    </w:p>
    <w:p w:rsidR="00B450CB" w:rsidRPr="00B450CB" w:rsidRDefault="00B450CB" w:rsidP="00B450CB">
      <w:pPr>
        <w:jc w:val="center"/>
      </w:pPr>
    </w:p>
    <w:p w:rsidR="00B450CB" w:rsidRPr="00B450CB" w:rsidRDefault="00D10D7B" w:rsidP="00B450CB">
      <w:pPr>
        <w:jc w:val="center"/>
        <w:rPr>
          <w:b/>
          <w:sz w:val="26"/>
          <w:szCs w:val="26"/>
        </w:rPr>
      </w:pPr>
      <w:r w:rsidRPr="00D10D7B">
        <w:rPr>
          <w:b/>
          <w:bCs/>
          <w:sz w:val="26"/>
          <w:szCs w:val="26"/>
        </w:rPr>
        <w:t>„</w:t>
      </w:r>
      <w:r w:rsidR="00024610" w:rsidRPr="00024610">
        <w:rPr>
          <w:b/>
          <w:bCs/>
          <w:sz w:val="26"/>
          <w:szCs w:val="26"/>
          <w:lang w:bidi="pl-PL"/>
        </w:rPr>
        <w:t>Świadczenie pogwarancyjnych usług serwisowych urządzeń w Laboratorium Samozapalności Węgla Zakładu Aerologii Górniczej</w:t>
      </w:r>
      <w:r w:rsidR="00024610" w:rsidRPr="00024610">
        <w:rPr>
          <w:b/>
          <w:bCs/>
          <w:sz w:val="26"/>
          <w:szCs w:val="26"/>
        </w:rPr>
        <w:t xml:space="preserve"> </w:t>
      </w:r>
      <w:r w:rsidRPr="00D10D7B">
        <w:rPr>
          <w:b/>
          <w:bCs/>
          <w:sz w:val="26"/>
          <w:szCs w:val="26"/>
        </w:rPr>
        <w:t>"</w:t>
      </w: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B450CB" w:rsidRPr="00B450CB" w:rsidRDefault="00B450CB" w:rsidP="00B450CB">
      <w:pPr>
        <w:widowControl w:val="0"/>
        <w:jc w:val="both"/>
        <w:rPr>
          <w:b/>
        </w:rPr>
      </w:pPr>
    </w:p>
    <w:p w:rsidR="00024610" w:rsidRPr="00024610" w:rsidRDefault="00024610" w:rsidP="00024610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 w:rsidRPr="00024610">
        <w:rPr>
          <w:sz w:val="22"/>
        </w:rPr>
        <w:t>Oferujemy wykonanie usług serwisowych w okresie 1 miesiąca za</w:t>
      </w:r>
      <w:r w:rsidRPr="00024610">
        <w:rPr>
          <w:bCs/>
          <w:sz w:val="22"/>
        </w:rPr>
        <w:t xml:space="preserve"> następującą cen</w:t>
      </w:r>
      <w:r>
        <w:rPr>
          <w:bCs/>
          <w:sz w:val="22"/>
        </w:rPr>
        <w:t>ę ryczałtową</w:t>
      </w:r>
      <w:r w:rsidRPr="00024610">
        <w:rPr>
          <w:bCs/>
          <w:sz w:val="22"/>
        </w:rPr>
        <w:t>:</w:t>
      </w:r>
    </w:p>
    <w:p w:rsid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Cena netto …………….VAT …..% (wartość VAT................) = brutto……......………</w:t>
      </w:r>
      <w:r w:rsidRPr="00024610">
        <w:rPr>
          <w:sz w:val="22"/>
        </w:rPr>
        <w:br/>
        <w:t>/słownie brutto ……………………………………………………................................./,</w:t>
      </w:r>
    </w:p>
    <w:p w:rsidR="00024610" w:rsidRDefault="00024610" w:rsidP="00024610">
      <w:pPr>
        <w:spacing w:line="360" w:lineRule="exact"/>
        <w:ind w:left="567"/>
        <w:jc w:val="both"/>
        <w:rPr>
          <w:sz w:val="22"/>
        </w:rPr>
      </w:pPr>
      <w:r>
        <w:rPr>
          <w:sz w:val="22"/>
        </w:rPr>
        <w:t>Wartość usług za 12 miesięcy wyniesie:</w:t>
      </w:r>
    </w:p>
    <w:p w:rsidR="00024610" w:rsidRPr="00F72815" w:rsidRDefault="00024610" w:rsidP="00024610">
      <w:pPr>
        <w:spacing w:line="360" w:lineRule="exact"/>
        <w:ind w:left="567"/>
        <w:jc w:val="both"/>
        <w:rPr>
          <w:sz w:val="22"/>
        </w:rPr>
      </w:pPr>
      <w:r w:rsidRPr="00024610">
        <w:rPr>
          <w:sz w:val="22"/>
        </w:rPr>
        <w:t>netto ……</w:t>
      </w:r>
      <w:r w:rsidR="006779E6">
        <w:rPr>
          <w:sz w:val="22"/>
        </w:rPr>
        <w:t>….…</w:t>
      </w:r>
      <w:r w:rsidRPr="00024610">
        <w:rPr>
          <w:sz w:val="22"/>
        </w:rPr>
        <w:t>……….VAT …</w:t>
      </w:r>
      <w:r w:rsidR="006779E6">
        <w:rPr>
          <w:sz w:val="22"/>
        </w:rPr>
        <w:t>.</w:t>
      </w:r>
      <w:r w:rsidRPr="00024610">
        <w:rPr>
          <w:sz w:val="22"/>
        </w:rPr>
        <w:t>..% (wartość VAT</w:t>
      </w:r>
      <w:r w:rsidR="006779E6">
        <w:rPr>
          <w:sz w:val="22"/>
        </w:rPr>
        <w:t>…</w:t>
      </w:r>
      <w:r w:rsidRPr="00024610">
        <w:rPr>
          <w:sz w:val="22"/>
        </w:rPr>
        <w:t>........</w:t>
      </w:r>
      <w:r w:rsidR="006779E6">
        <w:rPr>
          <w:sz w:val="22"/>
        </w:rPr>
        <w:t>....</w:t>
      </w:r>
      <w:r w:rsidRPr="00024610">
        <w:rPr>
          <w:sz w:val="22"/>
        </w:rPr>
        <w:t>.......) = brutto……</w:t>
      </w:r>
      <w:r w:rsidR="006779E6">
        <w:rPr>
          <w:sz w:val="22"/>
        </w:rPr>
        <w:t>.</w:t>
      </w:r>
      <w:r w:rsidRPr="00024610">
        <w:rPr>
          <w:sz w:val="22"/>
        </w:rPr>
        <w:t>....</w:t>
      </w:r>
      <w:r w:rsidR="006779E6">
        <w:rPr>
          <w:sz w:val="22"/>
        </w:rPr>
        <w:t>......</w:t>
      </w:r>
      <w:r w:rsidRPr="00024610">
        <w:rPr>
          <w:sz w:val="22"/>
        </w:rPr>
        <w:t>..………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:rsidR="00B450CB" w:rsidRPr="00B450CB" w:rsidRDefault="00B450CB" w:rsidP="00B450CB">
      <w:pPr>
        <w:ind w:left="1080" w:hanging="180"/>
        <w:jc w:val="both"/>
        <w:rPr>
          <w:bCs/>
        </w:rPr>
      </w:pPr>
    </w:p>
    <w:p w:rsidR="00B450CB" w:rsidRPr="00B450CB" w:rsidRDefault="00B450CB" w:rsidP="00B450CB">
      <w:pPr>
        <w:ind w:left="1080" w:hanging="180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1078" w:hanging="369"/>
        <w:jc w:val="both"/>
      </w:pPr>
    </w:p>
    <w:p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6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B450CB" w:rsidRDefault="00B450CB" w:rsidP="00CF34D3">
      <w:pPr>
        <w:jc w:val="right"/>
        <w:rPr>
          <w:b/>
          <w:bCs/>
          <w:sz w:val="22"/>
        </w:rPr>
      </w:pP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0A662C" w:rsidRPr="000A662C">
        <w:rPr>
          <w:b/>
          <w:bCs/>
          <w:sz w:val="22"/>
          <w:szCs w:val="22"/>
        </w:rPr>
        <w:t>„</w:t>
      </w:r>
      <w:r w:rsidR="006779E6" w:rsidRPr="006779E6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="003A7F2C" w:rsidRPr="003A7F2C">
        <w:rPr>
          <w:b/>
          <w:bCs/>
          <w:sz w:val="22"/>
          <w:szCs w:val="22"/>
        </w:rPr>
        <w:t>"</w:t>
      </w:r>
      <w:r w:rsidR="003A7F2C">
        <w:rPr>
          <w:b/>
          <w:bCs/>
          <w:sz w:val="22"/>
          <w:szCs w:val="22"/>
        </w:rPr>
        <w:t>.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FE7C4C">
        <w:rPr>
          <w:b/>
          <w:sz w:val="22"/>
        </w:rPr>
        <w:t xml:space="preserve"> Państwowy Instytut Badawczy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7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3A7F2C" w:rsidP="001C4514">
      <w:pPr>
        <w:pStyle w:val="Akapitzlist"/>
        <w:jc w:val="both"/>
        <w:rPr>
          <w:b/>
          <w:sz w:val="22"/>
          <w:szCs w:val="22"/>
        </w:rPr>
      </w:pPr>
      <w:r w:rsidRPr="003A7F2C">
        <w:rPr>
          <w:b/>
          <w:bCs/>
          <w:sz w:val="22"/>
          <w:szCs w:val="22"/>
        </w:rPr>
        <w:t>„</w:t>
      </w:r>
      <w:r w:rsidR="006779E6" w:rsidRPr="006779E6">
        <w:rPr>
          <w:b/>
          <w:bCs/>
          <w:sz w:val="22"/>
          <w:szCs w:val="22"/>
          <w:lang w:bidi="pl-PL"/>
        </w:rPr>
        <w:t>Świadczenie pogwarancyjnych usług serwisowych urządzeń w Laboratorium Samozapalności Węgla Zakładu Aerologii Górniczej</w:t>
      </w:r>
      <w:r w:rsidRPr="003A7F2C">
        <w:rPr>
          <w:b/>
          <w:bCs/>
          <w:sz w:val="22"/>
          <w:szCs w:val="22"/>
        </w:rPr>
        <w:t>"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765A" w:rsidRDefault="00BE765A" w:rsidP="00565890">
      <w:r>
        <w:separator/>
      </w:r>
    </w:p>
  </w:endnote>
  <w:endnote w:type="continuationSeparator" w:id="0">
    <w:p w:rsidR="00BE765A" w:rsidRDefault="00BE765A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971FBB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2336" behindDoc="0" locked="0" layoutInCell="1" allowOverlap="1" wp14:anchorId="6F25D825" wp14:editId="19E2067E">
              <wp:simplePos x="0" y="0"/>
              <wp:positionH relativeFrom="page">
                <wp:posOffset>-11502</wp:posOffset>
              </wp:positionH>
              <wp:positionV relativeFrom="page">
                <wp:posOffset>9341617</wp:posOffset>
              </wp:positionV>
              <wp:extent cx="7557611" cy="1336178"/>
              <wp:effectExtent l="0" t="0" r="5715" b="0"/>
              <wp:wrapNone/>
              <wp:docPr id="5" name="Obraz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GIG_PL-pelny-2023-08-stopka-01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57611" cy="133617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E15252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49112147"/>
      <w:docPartObj>
        <w:docPartGallery w:val="Page Numbers (Bottom of Page)"/>
        <w:docPartUnique/>
      </w:docPartObj>
    </w:sdtPr>
    <w:sdtEndPr/>
    <w:sdtContent>
      <w:p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52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525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765A" w:rsidRDefault="00BE765A" w:rsidP="00565890">
      <w:r>
        <w:separator/>
      </w:r>
    </w:p>
  </w:footnote>
  <w:footnote w:type="continuationSeparator" w:id="0">
    <w:p w:rsidR="00BE765A" w:rsidRDefault="00BE765A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FB61BFE" wp14:editId="285C936D">
          <wp:simplePos x="0" y="0"/>
          <wp:positionH relativeFrom="page">
            <wp:posOffset>679450</wp:posOffset>
          </wp:positionH>
          <wp:positionV relativeFrom="page">
            <wp:posOffset>213360</wp:posOffset>
          </wp:positionV>
          <wp:extent cx="6479540" cy="1439545"/>
          <wp:effectExtent l="0" t="0" r="0" b="825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IG_PL-pelny-2023-08-naglowek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1439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43B7B"/>
    <w:multiLevelType w:val="multilevel"/>
    <w:tmpl w:val="613A4C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640BE2"/>
    <w:multiLevelType w:val="multilevel"/>
    <w:tmpl w:val="34C0070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BE41C5"/>
    <w:multiLevelType w:val="multilevel"/>
    <w:tmpl w:val="ED7AF9B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8B23DA9"/>
    <w:multiLevelType w:val="multilevel"/>
    <w:tmpl w:val="956845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4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8"/>
  </w:num>
  <w:num w:numId="4">
    <w:abstractNumId w:val="12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4"/>
  </w:num>
  <w:num w:numId="7">
    <w:abstractNumId w:val="7"/>
  </w:num>
  <w:num w:numId="8">
    <w:abstractNumId w:val="15"/>
  </w:num>
  <w:num w:numId="9">
    <w:abstractNumId w:val="3"/>
  </w:num>
  <w:num w:numId="10">
    <w:abstractNumId w:val="36"/>
  </w:num>
  <w:num w:numId="11">
    <w:abstractNumId w:val="22"/>
  </w:num>
  <w:num w:numId="12">
    <w:abstractNumId w:val="33"/>
  </w:num>
  <w:num w:numId="13">
    <w:abstractNumId w:val="38"/>
  </w:num>
  <w:num w:numId="14">
    <w:abstractNumId w:val="28"/>
  </w:num>
  <w:num w:numId="15">
    <w:abstractNumId w:val="29"/>
  </w:num>
  <w:num w:numId="16">
    <w:abstractNumId w:val="16"/>
  </w:num>
  <w:num w:numId="17">
    <w:abstractNumId w:val="19"/>
  </w:num>
  <w:num w:numId="18">
    <w:abstractNumId w:val="26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5"/>
  </w:num>
  <w:num w:numId="25">
    <w:abstractNumId w:val="2"/>
  </w:num>
  <w:num w:numId="26">
    <w:abstractNumId w:val="23"/>
  </w:num>
  <w:num w:numId="27">
    <w:abstractNumId w:val="17"/>
  </w:num>
  <w:num w:numId="28">
    <w:abstractNumId w:val="21"/>
  </w:num>
  <w:num w:numId="29">
    <w:abstractNumId w:val="35"/>
  </w:num>
  <w:num w:numId="30">
    <w:abstractNumId w:val="30"/>
  </w:num>
  <w:num w:numId="31">
    <w:abstractNumId w:val="13"/>
  </w:num>
  <w:num w:numId="32">
    <w:abstractNumId w:val="37"/>
  </w:num>
  <w:num w:numId="33">
    <w:abstractNumId w:val="20"/>
  </w:num>
  <w:num w:numId="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6"/>
  </w:num>
  <w:num w:numId="37">
    <w:abstractNumId w:val="31"/>
  </w:num>
  <w:num w:numId="38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1303B"/>
    <w:rsid w:val="00021EEC"/>
    <w:rsid w:val="00024610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22A"/>
    <w:rsid w:val="00112BDC"/>
    <w:rsid w:val="001139C4"/>
    <w:rsid w:val="00114C90"/>
    <w:rsid w:val="001453ED"/>
    <w:rsid w:val="0017159E"/>
    <w:rsid w:val="00180984"/>
    <w:rsid w:val="0019372F"/>
    <w:rsid w:val="001976F4"/>
    <w:rsid w:val="001A5615"/>
    <w:rsid w:val="001B419D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5B6"/>
    <w:rsid w:val="00316901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63C2"/>
    <w:rsid w:val="00546C93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779E6"/>
    <w:rsid w:val="00681BC7"/>
    <w:rsid w:val="0068481A"/>
    <w:rsid w:val="00687AE9"/>
    <w:rsid w:val="006B19CA"/>
    <w:rsid w:val="006D138A"/>
    <w:rsid w:val="006D4149"/>
    <w:rsid w:val="006F5997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5715"/>
    <w:rsid w:val="00814549"/>
    <w:rsid w:val="00816409"/>
    <w:rsid w:val="00820C29"/>
    <w:rsid w:val="008411C8"/>
    <w:rsid w:val="00846A39"/>
    <w:rsid w:val="00852F6D"/>
    <w:rsid w:val="0085325D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14817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6622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E765A"/>
    <w:rsid w:val="00BF272A"/>
    <w:rsid w:val="00BF3BBD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252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05C1"/>
    <w:rsid w:val="00ED2E07"/>
    <w:rsid w:val="00EE0928"/>
    <w:rsid w:val="00EE39D4"/>
    <w:rsid w:val="00EF330A"/>
    <w:rsid w:val="00EF43B3"/>
    <w:rsid w:val="00EF55D2"/>
    <w:rsid w:val="00EF686C"/>
    <w:rsid w:val="00F01668"/>
    <w:rsid w:val="00F047DD"/>
    <w:rsid w:val="00F047F2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E7C4C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ieckowski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186F7-F6F0-472E-8BA6-D3E7771C1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1466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10248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2023-11-22T09:55:00Z</cp:lastPrinted>
  <dcterms:created xsi:type="dcterms:W3CDTF">2023-11-22T11:15:00Z</dcterms:created>
  <dcterms:modified xsi:type="dcterms:W3CDTF">2023-11-22T11:15:00Z</dcterms:modified>
</cp:coreProperties>
</file>